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lterra-brief-et-handoff-chef-de-projet"/>
      <w:r>
        <w:t xml:space="preserve">ALTERRA — Brief et handoff Chef de Projet</w:t>
      </w:r>
      <w:bookmarkEnd w:id="20"/>
    </w:p>
    <w:p>
      <w:pPr>
        <w:pStyle w:val="FirstParagraph"/>
      </w:pPr>
      <w:r>
        <w:rPr>
          <w:b/>
        </w:rPr>
        <w:t xml:space="preserve">Onboarding pour le pilotage du projet de digitalisation du pointage et du paiement des MOC</w:t>
      </w:r>
    </w:p>
    <w:p>
      <w:pPr>
        <w:pStyle w:val="BodyText"/>
      </w:pPr>
      <w:r>
        <w:t xml:space="preserve">Version 1.0 — 28 avril 2026</w:t>
      </w:r>
      <w:r>
        <w:t xml:space="preserve"> </w:t>
      </w:r>
      <w:r>
        <w:t xml:space="preserve">Préparé par : Thierry — NextA</w:t>
      </w:r>
      <w:r>
        <w:t xml:space="preserve"> </w:t>
      </w:r>
      <w:r>
        <w:t xml:space="preserve">Destinataire : Chef de Projet en cours de nomination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ue-exécutive-en-une-page"/>
      <w:r>
        <w:t xml:space="preserve">1. Vue exécutive en une page</w:t>
      </w:r>
      <w:bookmarkEnd w:id="21"/>
    </w:p>
    <w:p>
      <w:pPr>
        <w:pStyle w:val="FirstParagraph"/>
      </w:pPr>
      <w:r>
        <w:rPr>
          <w:b/>
        </w:rPr>
        <w:t xml:space="preserve">Client</w:t>
      </w:r>
      <w:r>
        <w:t xml:space="preserve"> </w:t>
      </w:r>
      <w:r>
        <w:t xml:space="preserve">: ALTERRA, opérateur malgache de reforestation et d’agroforesterie basé à Antananarivo, opérant sur 5 sites (Manankazo, Antsampanana, Anjozorobe, Mangatsa, Ambondromamy).</w:t>
      </w:r>
    </w:p>
    <w:p>
      <w:pPr>
        <w:pStyle w:val="BodyText"/>
      </w:pPr>
      <w:r>
        <w:rPr>
          <w:b/>
        </w:rPr>
        <w:t xml:space="preserve">Besoin</w:t>
      </w:r>
      <w:r>
        <w:t xml:space="preserve"> </w:t>
      </w:r>
      <w:r>
        <w:t xml:space="preserve">: digitaliser le pointage à la tâche et le paiement hebdomadaire d’environ 600 Mains-d’Œuvre Communautaires (MOC) actifs simultanément, jusqu’à 1 000 individus par campagne (juillet à juin), avec contrôle biométrique via l’API AXIAN et paiement par fichier Excel MVola Bulk Transfer.</w:t>
      </w:r>
    </w:p>
    <w:p>
      <w:pPr>
        <w:pStyle w:val="BodyText"/>
      </w:pPr>
      <w:r>
        <w:rPr>
          <w:b/>
        </w:rPr>
        <w:t xml:space="preserve">Solution proposée</w:t>
      </w:r>
      <w:r>
        <w:t xml:space="preserve"> </w:t>
      </w:r>
      <w:r>
        <w:t xml:space="preserve">: deux plateformes web complémentaires. Une</w:t>
      </w:r>
      <w:r>
        <w:t xml:space="preserve"> </w:t>
      </w:r>
      <w:r>
        <w:rPr>
          <w:b/>
        </w:rPr>
        <w:t xml:space="preserve">Web App Admin</w:t>
      </w:r>
      <w:r>
        <w:t xml:space="preserve"> </w:t>
      </w:r>
      <w:r>
        <w:t xml:space="preserve">desktop pour l’Administrateur central au siège. Une</w:t>
      </w:r>
      <w:r>
        <w:t xml:space="preserve"> </w:t>
      </w:r>
      <w:r>
        <w:rPr>
          <w:b/>
        </w:rPr>
        <w:t xml:space="preserve">PWA Terrain</w:t>
      </w:r>
      <w:r>
        <w:t xml:space="preserve"> </w:t>
      </w:r>
      <w:r>
        <w:t xml:space="preserve">offline-first partagée entre 5 Chefs de Service (validation hebdomadaire au camp de base) et 15 Chefs d’Équipe (pointage quotidien sur le terrain avec ~40 MOC chacun).</w:t>
      </w:r>
    </w:p>
    <w:p>
      <w:pPr>
        <w:pStyle w:val="BodyText"/>
      </w:pPr>
      <w:r>
        <w:rPr>
          <w:b/>
        </w:rPr>
        <w:t xml:space="preserve">Stack technique</w:t>
      </w:r>
      <w:r>
        <w:t xml:space="preserve"> </w:t>
      </w:r>
      <w:r>
        <w:t xml:space="preserve">: Node.js 20 + NestJS + Prisma + PostgreSQL 16 côté backend, React + Vite + PWA offline-first côté frontends, Docker Compose sur VPS Linux dédié ALTERRA. Aucun service tiers de type BaaS — souveraineté totale des données.</w:t>
      </w:r>
    </w:p>
    <w:p>
      <w:pPr>
        <w:pStyle w:val="BodyText"/>
      </w:pPr>
      <w:r>
        <w:rPr>
          <w:b/>
        </w:rPr>
        <w:t xml:space="preserve">Livraison en deux phases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</w:t>
      </w:r>
      <w:r>
        <w:t xml:space="preserve"> </w:t>
      </w:r>
      <w:r>
        <w:t xml:space="preserve">— cœur fonctionnel (50 j-h sur 12 semaines) : pointage à la tâche, validation hebdomadaire avec biométrie en ligne, génération Excel MVola.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V2</w:t>
      </w:r>
      <w:r>
        <w:t xml:space="preserve"> </w:t>
      </w:r>
      <w:r>
        <w:t xml:space="preserve">— extensions terrain (21 j-h sur 5 semaines additionnelles) : NFC pour pointage de présence, biométrie offline, workflows de demandes, hiérarchie Zone/Parcelle, cartographie, clôture quotidienne.</w:t>
      </w:r>
    </w:p>
    <w:p>
      <w:pPr>
        <w:pStyle w:val="FirstParagraph"/>
      </w:pPr>
      <w:r>
        <w:rPr>
          <w:b/>
        </w:rPr>
        <w:t xml:space="preserve">Total</w:t>
      </w:r>
      <w:r>
        <w:t xml:space="preserve"> </w:t>
      </w:r>
      <w:r>
        <w:t xml:space="preserve">: 71 j-h sur 17 semaines calendaires avec une équipe de 2 développeurs fullstack en parallèle.</w:t>
      </w:r>
    </w:p>
    <w:p>
      <w:pPr>
        <w:pStyle w:val="BodyText"/>
      </w:pPr>
      <w:r>
        <w:rPr>
          <w:b/>
        </w:rPr>
        <w:t xml:space="preserve">Trois risques élevés à surveiller en priorité</w:t>
      </w:r>
      <w:r>
        <w:t xml:space="preserve"> </w:t>
      </w:r>
      <w:r>
        <w:t xml:space="preserve">: (i) l’API biométrique AXIAN est encore en développement sans documentation, (ii) le Web NFC API n’est disponible que sur Chrome Android — impose une flotte matérielle, (iii) le stockage biométrique local en V2 nécessite une analyse RGPD préalable.</w:t>
      </w:r>
    </w:p>
    <w:p>
      <w:pPr>
        <w:pStyle w:val="BodyText"/>
      </w:pPr>
      <w:r>
        <w:rPr>
          <w:b/>
        </w:rPr>
        <w:t xml:space="preserve">Objectif final</w:t>
      </w:r>
      <w:r>
        <w:t xml:space="preserve"> </w:t>
      </w:r>
      <w:r>
        <w:t xml:space="preserve">: rapprocher le paiement de la fin de journée de travail avec traçabilité biométrique, tout en supprimant le papier et en réduisant les erreurs administratives.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e-projet-et-enjeux"/>
      <w:r>
        <w:t xml:space="preserve">2. Contexte projet et enjeux</w:t>
      </w:r>
      <w:bookmarkEnd w:id="22"/>
    </w:p>
    <w:p>
      <w:pPr>
        <w:pStyle w:val="Heading3"/>
      </w:pPr>
      <w:bookmarkStart w:id="23" w:name="le-client-alterra"/>
      <w:r>
        <w:t xml:space="preserve">2.1 Le client ALTERRA</w:t>
      </w:r>
      <w:bookmarkEnd w:id="23"/>
    </w:p>
    <w:p>
      <w:pPr>
        <w:pStyle w:val="FirstParagraph"/>
      </w:pPr>
      <w:r>
        <w:t xml:space="preserve">ALTERRA est un opérateur de reforestation et d’agroforesterie établi à Madagascar. Sur 2023-2024, ses chiffres clés étaient : 203 000 plants reforestés sur 185 hectares à Manankazo, 27 000 pousses natives sur 33 hectares, 213 000 pousses en agroforesterie sur 181 hectares, 150 hectares de bambou à Antsampanana. Environ 800 familles ont été impactées financièrement.</w:t>
      </w:r>
    </w:p>
    <w:p>
      <w:pPr>
        <w:pStyle w:val="BodyText"/>
      </w:pPr>
      <w:r>
        <w:t xml:space="preserve">Les cinq sites ont chacun une activité dominante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 MVola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Manankazo</w:t>
            </w:r>
          </w:p>
        </w:tc>
        <w:tc>
          <w:p>
            <w:pPr>
              <w:pStyle w:val="Compact"/>
              <w:jc w:val="left"/>
            </w:pPr>
            <w:r>
              <w:t xml:space="preserve">Reforestation à grande échelle</w:t>
            </w:r>
          </w:p>
        </w:tc>
        <w:tc>
          <w:p>
            <w:pPr>
              <w:pStyle w:val="Compact"/>
              <w:jc w:val="left"/>
            </w:pPr>
            <w:r>
              <w:t xml:space="preserve">MNK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Antsampanana</w:t>
            </w:r>
          </w:p>
        </w:tc>
        <w:tc>
          <w:p>
            <w:pPr>
              <w:pStyle w:val="Compact"/>
              <w:jc w:val="left"/>
            </w:pPr>
            <w:r>
              <w:t xml:space="preserve">Agroforesterie &amp; bambou</w:t>
            </w:r>
          </w:p>
        </w:tc>
        <w:tc>
          <w:p>
            <w:pPr>
              <w:pStyle w:val="Compact"/>
              <w:jc w:val="left"/>
            </w:pPr>
            <w:r>
              <w:t xml:space="preserve">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Anjozorobe</w:t>
            </w:r>
          </w:p>
        </w:tc>
        <w:tc>
          <w:p>
            <w:pPr>
              <w:pStyle w:val="Compact"/>
              <w:jc w:val="left"/>
            </w:pPr>
            <w:r>
              <w:t xml:space="preserve">Conservation forêt naturelle</w:t>
            </w:r>
          </w:p>
        </w:tc>
        <w:tc>
          <w:p>
            <w:pPr>
              <w:pStyle w:val="Compact"/>
              <w:jc w:val="left"/>
            </w:pPr>
            <w:r>
              <w:t xml:space="preserve">ANJ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Mangatsa</w:t>
            </w:r>
          </w:p>
        </w:tc>
        <w:tc>
          <w:p>
            <w:pPr>
              <w:pStyle w:val="Compact"/>
              <w:jc w:val="left"/>
            </w:pPr>
            <w:r>
              <w:t xml:space="preserve">Production fruitière</w:t>
            </w:r>
          </w:p>
        </w:tc>
        <w:tc>
          <w:p>
            <w:pPr>
              <w:pStyle w:val="Compact"/>
              <w:jc w:val="left"/>
            </w:pPr>
            <w:r>
              <w:t xml:space="preserve">MGT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Ambondromamy</w:t>
            </w:r>
          </w:p>
        </w:tc>
        <w:tc>
          <w:p>
            <w:pPr>
              <w:pStyle w:val="Compact"/>
              <w:jc w:val="left"/>
            </w:pPr>
            <w:r>
              <w:t xml:space="preserve">Production fruitière</w:t>
            </w:r>
          </w:p>
        </w:tc>
        <w:tc>
          <w:p>
            <w:pPr>
              <w:pStyle w:val="Compact"/>
              <w:jc w:val="left"/>
            </w:pPr>
            <w:r>
              <w:t xml:space="preserve">AMB</w:t>
            </w:r>
          </w:p>
        </w:tc>
      </w:tr>
    </w:tbl>
    <w:p>
      <w:pPr>
        <w:pStyle w:val="Heading3"/>
      </w:pPr>
      <w:bookmarkStart w:id="24" w:name="le-problème-métier"/>
      <w:r>
        <w:t xml:space="preserve">2.2 Le problème métier</w:t>
      </w:r>
      <w:bookmarkEnd w:id="24"/>
    </w:p>
    <w:p>
      <w:pPr>
        <w:pStyle w:val="FirstParagraph"/>
      </w:pPr>
      <w:r>
        <w:t xml:space="preserve">Aujourd’hui, ALTERRA gère ses MOC de manière essentiellement papier. Ce mode de fonctionnement pose plusieurs problèmes 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Latence de paiement</w:t>
      </w:r>
      <w:r>
        <w:t xml:space="preserve"> </w:t>
      </w:r>
      <w:r>
        <w:t xml:space="preserve">: le cycle papier → agrégation → contrôle → paiement prend souvent plusieurs jours après la fin de semaine, ce qui pénalise les MOC dépendants de leur revenu hebdomadaire.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Traçabilité limitée</w:t>
      </w:r>
      <w:r>
        <w:t xml:space="preserve"> </w:t>
      </w:r>
      <w:r>
        <w:t xml:space="preserve">: difficile de reconstituer précisément qui a fait quoi, quand, où.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Risque de fraude</w:t>
      </w:r>
      <w:r>
        <w:t xml:space="preserve"> </w:t>
      </w:r>
      <w:r>
        <w:t xml:space="preserve">: partage de cartes SIM, MOC fantômes, quantités surestimées — sans contrôle biométrique, l’identification est difficile.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Erreurs administratives</w:t>
      </w:r>
      <w:r>
        <w:t xml:space="preserve"> </w:t>
      </w:r>
      <w:r>
        <w:t xml:space="preserve">: calculs manuels des montants, ressaisie du fichier MVola.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Reporting fastidieux</w:t>
      </w:r>
      <w:r>
        <w:t xml:space="preserve"> </w:t>
      </w:r>
      <w:r>
        <w:t xml:space="preserve">: consolidation manuelle des rapports des 5 sites.</w:t>
      </w:r>
    </w:p>
    <w:p>
      <w:pPr>
        <w:pStyle w:val="Heading3"/>
      </w:pPr>
      <w:bookmarkStart w:id="25" w:name="le-rôle-du-groupe-axian"/>
      <w:r>
        <w:t xml:space="preserve">2.3 Le rôle du groupe AXIAN</w:t>
      </w:r>
      <w:bookmarkEnd w:id="25"/>
    </w:p>
    <w:p>
      <w:pPr>
        <w:pStyle w:val="FirstParagraph"/>
      </w:pPr>
      <w:r>
        <w:t xml:space="preserve">AXIAN, groupe télécom malgache, possède Telma (opérateur mobile) et MVola (service de mobile money). Deux dépendances critiques du projet reposent sur AXIAN :</w:t>
      </w:r>
    </w:p>
    <w:p>
      <w:pPr>
        <w:numPr>
          <w:ilvl w:val="0"/>
          <w:numId w:val="1003"/>
        </w:numPr>
        <w:pStyle w:val="Compact"/>
      </w:pPr>
      <w:r>
        <w:t xml:space="preserve">L’</w:t>
      </w:r>
      <w:r>
        <w:rPr>
          <w:b/>
        </w:rPr>
        <w:t xml:space="preserve">API biométrique</w:t>
      </w:r>
      <w:r>
        <w:t xml:space="preserve"> </w:t>
      </w:r>
      <w:r>
        <w:t xml:space="preserve">interne au groupe, qui compare une photo prise sur le terrain à la photo KYC associée au numéro MVola (enregistrée lors de l’ouverture de la carte SIM).</w:t>
      </w:r>
    </w:p>
    <w:p>
      <w:pPr>
        <w:numPr>
          <w:ilvl w:val="0"/>
          <w:numId w:val="1003"/>
        </w:numPr>
        <w:pStyle w:val="Compact"/>
      </w:pPr>
      <w:r>
        <w:t xml:space="preserve">Le service</w:t>
      </w:r>
      <w:r>
        <w:t xml:space="preserve"> </w:t>
      </w:r>
      <w:r>
        <w:rPr>
          <w:b/>
        </w:rPr>
        <w:t xml:space="preserve">MVola Bulk Transfer</w:t>
      </w:r>
      <w:r>
        <w:t xml:space="preserve"> </w:t>
      </w:r>
      <w:r>
        <w:t xml:space="preserve">pour effectuer les paiements en lot via fichier Excel.</w:t>
      </w:r>
    </w:p>
    <w:p>
      <w:pPr>
        <w:pStyle w:val="FirstParagraph"/>
      </w:pPr>
      <w:r>
        <w:t xml:space="preserve">Les relations avec AXIAN sont un point critique du projet — voir §7 sur les risques.</w:t>
      </w:r>
    </w:p>
    <w:p>
      <w:pPr>
        <w:pStyle w:val="Heading3"/>
      </w:pPr>
      <w:bookmarkStart w:id="26" w:name="impact-attendu"/>
      <w:r>
        <w:t xml:space="preserve">2.4 Impact attendu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Réduction du délai de paiement de plusieurs jours à un cycle hebdomadaire fiable (voire quotidien en V2).</w:t>
      </w:r>
    </w:p>
    <w:p>
      <w:pPr>
        <w:numPr>
          <w:ilvl w:val="0"/>
          <w:numId w:val="1004"/>
        </w:numPr>
        <w:pStyle w:val="Compact"/>
      </w:pPr>
      <w:r>
        <w:t xml:space="preserve">Traçabilité biométrique de chaque paiement.</w:t>
      </w:r>
    </w:p>
    <w:p>
      <w:pPr>
        <w:numPr>
          <w:ilvl w:val="0"/>
          <w:numId w:val="1004"/>
        </w:numPr>
        <w:pStyle w:val="Compact"/>
      </w:pPr>
      <w:r>
        <w:t xml:space="preserve">Éradication des « MOC fantômes » et paiements en doublon.</w:t>
      </w:r>
    </w:p>
    <w:p>
      <w:pPr>
        <w:numPr>
          <w:ilvl w:val="0"/>
          <w:numId w:val="1004"/>
        </w:numPr>
        <w:pStyle w:val="Compact"/>
      </w:pPr>
      <w:r>
        <w:t xml:space="preserve">Consolidation automatique des rapports des 5 sites.</w:t>
      </w:r>
    </w:p>
    <w:p>
      <w:pPr>
        <w:numPr>
          <w:ilvl w:val="0"/>
          <w:numId w:val="1004"/>
        </w:numPr>
        <w:pStyle w:val="Compact"/>
      </w:pPr>
      <w:r>
        <w:t xml:space="preserve">Base de données centralisée pour analyse et suivi de campagne.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érimètre-et-livrables"/>
      <w:r>
        <w:t xml:space="preserve">3. Périmètre et livrables</w:t>
      </w:r>
      <w:bookmarkEnd w:id="27"/>
    </w:p>
    <w:p>
      <w:pPr>
        <w:pStyle w:val="Heading3"/>
      </w:pPr>
      <w:bookmarkStart w:id="28" w:name="périmètre-v1-cœur-12-semaines-50-j-h"/>
      <w:r>
        <w:t xml:space="preserve">3.1 Périmètre V1 (cœur, 12 semaines, 50 j-h)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Authentification et gestion des comptes (Admin, Chef de Service, Chef d’Équipe).</w:t>
      </w:r>
    </w:p>
    <w:p>
      <w:pPr>
        <w:numPr>
          <w:ilvl w:val="0"/>
          <w:numId w:val="1005"/>
        </w:numPr>
        <w:pStyle w:val="Compact"/>
      </w:pPr>
      <w:r>
        <w:t xml:space="preserve">CRUD référentiels : sites, activités avec tarifs unitaires versionnés, MOC avec import Excel.</w:t>
      </w:r>
    </w:p>
    <w:p>
      <w:pPr>
        <w:numPr>
          <w:ilvl w:val="0"/>
          <w:numId w:val="1005"/>
        </w:numPr>
        <w:pStyle w:val="Compact"/>
      </w:pPr>
      <w:r>
        <w:t xml:space="preserve">PWA Chef d’Équipe : sélection activité du jour, saisie en lot des quantités pour ~40 MOC, offline complet, synchronisation idempotente.</w:t>
      </w:r>
    </w:p>
    <w:p>
      <w:pPr>
        <w:numPr>
          <w:ilvl w:val="0"/>
          <w:numId w:val="1005"/>
        </w:numPr>
        <w:pStyle w:val="Compact"/>
      </w:pPr>
      <w:r>
        <w:t xml:space="preserve">PWA Chef de Service : validation hebdomadaire avec contrôle biométrique en ligne (API AXIAN), génération PDF rapport + facture avec signature électronique.</w:t>
      </w:r>
    </w:p>
    <w:p>
      <w:pPr>
        <w:numPr>
          <w:ilvl w:val="0"/>
          <w:numId w:val="1005"/>
        </w:numPr>
        <w:pStyle w:val="Compact"/>
      </w:pPr>
      <w:r>
        <w:t xml:space="preserve">Web App Admin : tableau de bord, gestion référentiels, consultation et correction des pointages, génération du bordereau consolidé, export Excel MVola Bulk Transfer, import statuts de retour, audit log.</w:t>
      </w:r>
    </w:p>
    <w:p>
      <w:pPr>
        <w:numPr>
          <w:ilvl w:val="0"/>
          <w:numId w:val="1005"/>
        </w:numPr>
        <w:pStyle w:val="Compact"/>
      </w:pPr>
      <w:r>
        <w:t xml:space="preserve">Déploiement sur VPS Linux Docker Compose avec backup quotidien.</w:t>
      </w:r>
    </w:p>
    <w:p>
      <w:pPr>
        <w:numPr>
          <w:ilvl w:val="0"/>
          <w:numId w:val="1005"/>
        </w:numPr>
        <w:pStyle w:val="Compact"/>
      </w:pPr>
      <w:r>
        <w:t xml:space="preserve">Formation sur 1 site pilote, hypercare 3 semaines.</w:t>
      </w:r>
    </w:p>
    <w:p>
      <w:pPr>
        <w:pStyle w:val="Heading3"/>
      </w:pPr>
      <w:bookmarkStart w:id="29" w:name="Xd2b34b65d5c33e3c9cb78bf02779a618382ddf0"/>
      <w:r>
        <w:t xml:space="preserve">3.2 Périmètre V2 (extensions terrain, 5 semaines, 21 j-h)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NFC</w:t>
      </w:r>
      <w:r>
        <w:t xml:space="preserve"> </w:t>
      </w:r>
      <w:r>
        <w:t xml:space="preserve">: pointage de présence via scan de badges NFC par le Chef d’Équipe (arrivée matin).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Biométrie offline</w:t>
      </w:r>
      <w:r>
        <w:t xml:space="preserve"> </w:t>
      </w:r>
      <w:r>
        <w:t xml:space="preserve">: cache local chiffré des templates KYC, comparaison locale par face-api.js embarqué.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Workflows de demandes</w:t>
      </w:r>
      <w:r>
        <w:t xml:space="preserve"> </w:t>
      </w:r>
      <w:r>
        <w:t xml:space="preserve">: demandes de précisions (CDS → CDE), demandes d’activité et de MOC (CDS → Admin).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Composition d’équipes côté PWA</w:t>
      </w:r>
      <w:r>
        <w:t xml:space="preserve"> </w:t>
      </w:r>
      <w:r>
        <w:t xml:space="preserve">: le Chef de Service crée et modifie les équipes directement dans la PWA.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Gestion d’équipe locale</w:t>
      </w:r>
      <w:r>
        <w:t xml:space="preserve"> </w:t>
      </w:r>
      <w:r>
        <w:t xml:space="preserve">par le Chef d’Équipe : ajout/retrait de MOC depuis la base existante.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Hiérarchie géographique</w:t>
      </w:r>
      <w:r>
        <w:t xml:space="preserve"> </w:t>
      </w:r>
      <w:r>
        <w:t xml:space="preserve">Site → Zone → Parcelle avec migration du modèle de données.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Cartographie Leaflet</w:t>
      </w:r>
      <w:r>
        <w:t xml:space="preserve"> </w:t>
      </w:r>
      <w:r>
        <w:t xml:space="preserve">côté Web Admin avec marqueurs sites et polygones zones/parcelles.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Clôture quotidienne</w:t>
      </w:r>
      <w:r>
        <w:t xml:space="preserve"> </w:t>
      </w:r>
      <w:r>
        <w:t xml:space="preserve">avec rapport journalier PDF, permettant un cycle de paiement quotidien optionnel.</w:t>
      </w:r>
    </w:p>
    <w:p>
      <w:pPr>
        <w:pStyle w:val="Heading3"/>
      </w:pPr>
      <w:bookmarkStart w:id="30" w:name="non-inclus-à-chiffrer-en-sus-si-requis"/>
      <w:r>
        <w:t xml:space="preserve">3.3 Non inclus (à chiffrer en sus si requis)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Coûts d’infrastructure récurrents (VPS, services tiers SMS/email/backup) — à la charge d’ALTERRA.</w:t>
      </w:r>
    </w:p>
    <w:p>
      <w:pPr>
        <w:numPr>
          <w:ilvl w:val="0"/>
          <w:numId w:val="1007"/>
        </w:numPr>
        <w:pStyle w:val="Compact"/>
      </w:pPr>
      <w:r>
        <w:t xml:space="preserve">Stabilisation de l’API AXIAN si livrée après V2 (3 à 5 j supplémentaires).</w:t>
      </w:r>
    </w:p>
    <w:p>
      <w:pPr>
        <w:numPr>
          <w:ilvl w:val="0"/>
          <w:numId w:val="1007"/>
        </w:numPr>
        <w:pStyle w:val="Compact"/>
      </w:pPr>
      <w:r>
        <w:t xml:space="preserve">Maintenance évolutive après l’hypercare (forfait mensuel séparé).</w:t>
      </w:r>
    </w:p>
    <w:p>
      <w:pPr>
        <w:numPr>
          <w:ilvl w:val="0"/>
          <w:numId w:val="1007"/>
        </w:numPr>
        <w:pStyle w:val="Compact"/>
      </w:pPr>
      <w:r>
        <w:t xml:space="preserve">Nettoyage de données existantes mal structurées (atelier séparé).</w:t>
      </w:r>
    </w:p>
    <w:p>
      <w:pPr>
        <w:numPr>
          <w:ilvl w:val="0"/>
          <w:numId w:val="1007"/>
        </w:numPr>
        <w:pStyle w:val="Compact"/>
      </w:pPr>
      <w:r>
        <w:t xml:space="preserve">Matériel terrain (smartphones Android avec NFC, badges NFC) et forfaits data — à la charge d’ALTERRA.</w:t>
      </w:r>
    </w:p>
    <w:p>
      <w:pPr>
        <w:numPr>
          <w:ilvl w:val="0"/>
          <w:numId w:val="1007"/>
        </w:numPr>
        <w:pStyle w:val="Compact"/>
      </w:pPr>
      <w:r>
        <w:t xml:space="preserve">Analyse RGPD approfondie sur le stockage biométrique local V2 — recommandée mais séparée.</w:t>
      </w:r>
    </w:p>
    <w:p>
      <w:pPr>
        <w:pStyle w:val="Heading3"/>
      </w:pPr>
      <w:bookmarkStart w:id="31" w:name="deliverables-projet"/>
      <w:r>
        <w:t xml:space="preserve">3.4 Deliverables projet</w:t>
      </w:r>
      <w:bookmarkEnd w:id="31"/>
    </w:p>
    <w:p>
      <w:pPr>
        <w:pStyle w:val="FirstParagraph"/>
      </w:pPr>
      <w:r>
        <w:rPr>
          <w:b/>
        </w:rPr>
        <w:t xml:space="preserve">Livrables produits pendant le projet</w:t>
      </w:r>
    </w:p>
    <w:p>
      <w:pPr>
        <w:numPr>
          <w:ilvl w:val="0"/>
          <w:numId w:val="1008"/>
        </w:numPr>
        <w:pStyle w:val="Compact"/>
      </w:pPr>
      <w:r>
        <w:t xml:space="preserve">Code source (monorepo Git) avec licence à définir avec ALTERRA.</w:t>
      </w:r>
    </w:p>
    <w:p>
      <w:pPr>
        <w:numPr>
          <w:ilvl w:val="0"/>
          <w:numId w:val="1008"/>
        </w:numPr>
        <w:pStyle w:val="Compact"/>
      </w:pPr>
      <w:r>
        <w:t xml:space="preserve">Environnements dev / staging / production sur VPS.</w:t>
      </w:r>
    </w:p>
    <w:p>
      <w:pPr>
        <w:numPr>
          <w:ilvl w:val="0"/>
          <w:numId w:val="1008"/>
        </w:numPr>
        <w:pStyle w:val="Compact"/>
      </w:pPr>
      <w:r>
        <w:t xml:space="preserve">Documentation technique (README, ADR, OpenAPI).</w:t>
      </w:r>
    </w:p>
    <w:p>
      <w:pPr>
        <w:numPr>
          <w:ilvl w:val="0"/>
          <w:numId w:val="1008"/>
        </w:numPr>
        <w:pStyle w:val="Compact"/>
      </w:pPr>
      <w:r>
        <w:t xml:space="preserve">Documentation utilisateur (guides PDF par rôle).</w:t>
      </w:r>
    </w:p>
    <w:p>
      <w:pPr>
        <w:numPr>
          <w:ilvl w:val="0"/>
          <w:numId w:val="1008"/>
        </w:numPr>
        <w:pStyle w:val="Compact"/>
      </w:pPr>
      <w:r>
        <w:t xml:space="preserve">Documentation d’exploitation (runbook, procédures backup/restore, playbook MEP).</w:t>
      </w:r>
    </w:p>
    <w:p>
      <w:pPr>
        <w:numPr>
          <w:ilvl w:val="0"/>
          <w:numId w:val="1008"/>
        </w:numPr>
        <w:pStyle w:val="Compact"/>
      </w:pPr>
      <w:r>
        <w:t xml:space="preserve">Formation sur site pilote (1 j Admin/CDS, 1 j CDE terrain).</w:t>
      </w:r>
    </w:p>
    <w:p>
      <w:pPr>
        <w:pStyle w:val="FirstParagraph"/>
      </w:pPr>
      <w:r>
        <w:rPr>
          <w:b/>
        </w:rPr>
        <w:t xml:space="preserve">Livrables déjà produits en amont</w:t>
      </w:r>
    </w:p>
    <w:p>
      <w:pPr>
        <w:numPr>
          <w:ilvl w:val="0"/>
          <w:numId w:val="1009"/>
        </w:numPr>
        <w:pStyle w:val="Compact"/>
      </w:pPr>
      <w:r>
        <w:t xml:space="preserve">ALTERRA — Spécifications fonctionnelles et techniques v3 (synthèse)</w:t>
      </w:r>
    </w:p>
    <w:p>
      <w:pPr>
        <w:numPr>
          <w:ilvl w:val="0"/>
          <w:numId w:val="1009"/>
        </w:numPr>
        <w:pStyle w:val="Compact"/>
      </w:pPr>
      <w:r>
        <w:t xml:space="preserve">ALTERRA — Spécification fonctionnelle détaillée (35 pages)</w:t>
      </w:r>
    </w:p>
    <w:p>
      <w:pPr>
        <w:numPr>
          <w:ilvl w:val="0"/>
          <w:numId w:val="1009"/>
        </w:numPr>
        <w:pStyle w:val="Compact"/>
      </w:pPr>
      <w:r>
        <w:t xml:space="preserve">ALTERRA — Spécification technique détaillée (40 pages)</w:t>
      </w:r>
    </w:p>
    <w:p>
      <w:pPr>
        <w:numPr>
          <w:ilvl w:val="0"/>
          <w:numId w:val="1009"/>
        </w:numPr>
        <w:pStyle w:val="Compact"/>
      </w:pPr>
      <w:r>
        <w:t xml:space="preserve">ALTERRA — Backlog détaillé (Excel + Markdown, 71 j-h par sprints)</w:t>
      </w:r>
    </w:p>
    <w:p>
      <w:pPr>
        <w:numPr>
          <w:ilvl w:val="0"/>
          <w:numId w:val="1009"/>
        </w:numPr>
        <w:pStyle w:val="Compact"/>
      </w:pPr>
      <w:r>
        <w:t xml:space="preserve">ALTERRA — Chiffrage et macroplanning</w:t>
      </w:r>
    </w:p>
    <w:p>
      <w:pPr>
        <w:numPr>
          <w:ilvl w:val="0"/>
          <w:numId w:val="1009"/>
        </w:numPr>
        <w:pStyle w:val="Compact"/>
      </w:pPr>
      <w:r>
        <w:t xml:space="preserve">ALTERRA — Brief Chef de Projet (ce document)</w:t>
      </w:r>
    </w:p>
    <w:p>
      <w:pPr>
        <w:numPr>
          <w:ilvl w:val="0"/>
          <w:numId w:val="1009"/>
        </w:numPr>
        <w:pStyle w:val="Compact"/>
      </w:pPr>
      <w:r>
        <w:t xml:space="preserve">ALTERRA — Brief Développeur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organisation-projet"/>
      <w:r>
        <w:t xml:space="preserve">4. Organisation projet</w:t>
      </w:r>
      <w:bookmarkEnd w:id="32"/>
    </w:p>
    <w:p>
      <w:pPr>
        <w:pStyle w:val="Heading3"/>
      </w:pPr>
      <w:bookmarkStart w:id="33" w:name="rôles-et-responsabilités"/>
      <w:r>
        <w:t xml:space="preserve">4.1 Rôles et responsabilités</w:t>
      </w:r>
      <w:bookmarkEnd w:id="33"/>
    </w:p>
    <w:tbl>
      <w:tblPr>
        <w:tblStyle w:val="Table"/>
        <w:tblW w:type="pct" w:w="4999.999999999999"/>
        <w:tblLook w:firstRow="1"/>
      </w:tblPr>
      <w:tblGrid>
        <w:gridCol w:w="969"/>
        <w:gridCol w:w="3394"/>
        <w:gridCol w:w="1293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Responsabilités clés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Localisation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Chef de Projet (vous)</w:t>
            </w:r>
          </w:p>
        </w:tc>
        <w:tc>
          <w:p>
            <w:pPr>
              <w:pStyle w:val="Compact"/>
              <w:jc w:val="left"/>
            </w:pPr>
            <w:r>
              <w:t xml:space="preserve">Pilotage global, gouvernance, arbitrages, interface ALTERRA, gestion des risques,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30 % ETP</w:t>
            </w:r>
          </w:p>
        </w:tc>
        <w:tc>
          <w:p>
            <w:pPr>
              <w:pStyle w:val="Compact"/>
              <w:jc w:val="left"/>
            </w:pPr>
            <w:r>
              <w:t xml:space="preserve">Antananarivo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Architecture, revues de code, décisions techniques structurantes, appui aux devs</w:t>
            </w:r>
          </w:p>
        </w:tc>
        <w:tc>
          <w:p>
            <w:pPr>
              <w:pStyle w:val="Compact"/>
              <w:jc w:val="left"/>
            </w:pPr>
            <w:r>
              <w:t xml:space="preserve">20 % ETP</w:t>
            </w:r>
          </w:p>
        </w:tc>
        <w:tc>
          <w:p>
            <w:pPr>
              <w:pStyle w:val="Compact"/>
              <w:jc w:val="left"/>
            </w:pPr>
            <w:r>
              <w:t xml:space="preserve">Antananarivo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Développeur senior fullstack</w:t>
            </w:r>
          </w:p>
        </w:tc>
        <w:tc>
          <w:p>
            <w:pPr>
              <w:pStyle w:val="Compact"/>
              <w:jc w:val="left"/>
            </w:pPr>
            <w:r>
              <w:t xml:space="preserve">Backend NestJS + PWA React + partie Admin</w:t>
            </w:r>
          </w:p>
        </w:tc>
        <w:tc>
          <w:p>
            <w:pPr>
              <w:pStyle w:val="Compact"/>
              <w:jc w:val="left"/>
            </w:pPr>
            <w:r>
              <w:t xml:space="preserve">100 % ETP</w:t>
            </w:r>
          </w:p>
        </w:tc>
        <w:tc>
          <w:p>
            <w:pPr>
              <w:pStyle w:val="Compact"/>
              <w:jc w:val="left"/>
            </w:pPr>
            <w:r>
              <w:t xml:space="preserve">Antananarivo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Développeur fullstack</w:t>
            </w:r>
          </w:p>
        </w:tc>
        <w:tc>
          <w:p>
            <w:pPr>
              <w:pStyle w:val="Compact"/>
              <w:jc w:val="left"/>
            </w:pPr>
            <w:r>
              <w:t xml:space="preserve">Frontend Admin + partie PWA + tests</w:t>
            </w:r>
          </w:p>
        </w:tc>
        <w:tc>
          <w:p>
            <w:pPr>
              <w:pStyle w:val="Compact"/>
              <w:jc w:val="left"/>
            </w:pPr>
            <w:r>
              <w:t xml:space="preserve">100 % ETP</w:t>
            </w:r>
          </w:p>
        </w:tc>
        <w:tc>
          <w:p>
            <w:pPr>
              <w:pStyle w:val="Compact"/>
              <w:jc w:val="left"/>
            </w:pPr>
            <w:r>
              <w:t xml:space="preserve">Antananarivo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 / Rédacteur spec</w:t>
            </w:r>
          </w:p>
        </w:tc>
        <w:tc>
          <w:p>
            <w:pPr>
              <w:pStyle w:val="Compact"/>
              <w:jc w:val="left"/>
            </w:pPr>
            <w:r>
              <w:t xml:space="preserve">Rédaction user stories, priorisation, recette avec ALTERRA</w:t>
            </w:r>
          </w:p>
        </w:tc>
        <w:tc>
          <w:p>
            <w:pPr>
              <w:pStyle w:val="Compact"/>
              <w:jc w:val="left"/>
            </w:pPr>
            <w:r>
              <w:t xml:space="preserve">30 % ETP</w:t>
            </w:r>
          </w:p>
        </w:tc>
        <w:tc>
          <w:p>
            <w:pPr>
              <w:pStyle w:val="Compact"/>
              <w:jc w:val="left"/>
            </w:pPr>
            <w:r>
              <w:t xml:space="preserve">Antananarivo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Référent métier ALTERRA</w:t>
            </w:r>
          </w:p>
        </w:tc>
        <w:tc>
          <w:p>
            <w:pPr>
              <w:pStyle w:val="Compact"/>
              <w:jc w:val="left"/>
            </w:pPr>
            <w:r>
              <w:t xml:space="preserve">Réponses métier, disponibilité pour ateliers, recette</w:t>
            </w:r>
          </w:p>
        </w:tc>
        <w:tc>
          <w:p>
            <w:pPr>
              <w:pStyle w:val="Compact"/>
              <w:jc w:val="left"/>
            </w:pPr>
            <w:r>
              <w:t xml:space="preserve">0,5 j/sem</w:t>
            </w:r>
          </w:p>
        </w:tc>
        <w:tc>
          <w:p>
            <w:pPr>
              <w:pStyle w:val="Compact"/>
              <w:jc w:val="left"/>
            </w:pPr>
            <w:r>
              <w:t xml:space="preserve">ALTERRA siège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DevOps</w:t>
            </w:r>
            <w:r>
              <w:t xml:space="preserve"> </w:t>
            </w:r>
            <w:r>
              <w:t xml:space="preserve">(partagé)</w:t>
            </w:r>
          </w:p>
        </w:tc>
        <w:tc>
          <w:p>
            <w:pPr>
              <w:pStyle w:val="Compact"/>
              <w:jc w:val="left"/>
            </w:pPr>
            <w:r>
              <w:t xml:space="preserve">Déploiement, monitoring, sécurité infra</w:t>
            </w:r>
          </w:p>
        </w:tc>
        <w:tc>
          <w:p>
            <w:pPr>
              <w:pStyle w:val="Compact"/>
              <w:jc w:val="left"/>
            </w:pPr>
            <w:r>
              <w:t xml:space="preserve">10 % ETP</w:t>
            </w:r>
          </w:p>
        </w:tc>
        <w:tc>
          <w:p>
            <w:pPr>
              <w:pStyle w:val="Compact"/>
              <w:jc w:val="left"/>
            </w:pPr>
            <w:r>
              <w:t xml:space="preserve">Antananarivo</w:t>
            </w:r>
          </w:p>
        </w:tc>
      </w:tr>
    </w:tbl>
    <w:p>
      <w:pPr>
        <w:pStyle w:val="BodyText"/>
      </w:pPr>
      <w:r>
        <w:rPr>
          <w:b/>
        </w:rPr>
        <w:t xml:space="preserve">Effectif projet</w:t>
      </w:r>
      <w:r>
        <w:t xml:space="preserve"> </w:t>
      </w:r>
      <w:r>
        <w:t xml:space="preserve">: environ 3 ETP en pic (sprints de développement), 2 ETP en moyenne sur les 17 semaines.</w:t>
      </w:r>
    </w:p>
    <w:p>
      <w:pPr>
        <w:pStyle w:val="Heading3"/>
      </w:pPr>
      <w:bookmarkStart w:id="34" w:name="instances-de-gouvernance"/>
      <w:r>
        <w:t xml:space="preserve">4.2 Instances de gouvernance</w:t>
      </w:r>
      <w:bookmarkEnd w:id="34"/>
    </w:p>
    <w:tbl>
      <w:tblPr>
        <w:tblStyle w:val="Table"/>
        <w:tblW w:type="pct" w:w="5000.0"/>
        <w:tblLook w:firstRow="1"/>
      </w:tblPr>
      <w:tblGrid>
        <w:gridCol w:w="1523"/>
        <w:gridCol w:w="1675"/>
        <w:gridCol w:w="1066"/>
        <w:gridCol w:w="2132"/>
        <w:gridCol w:w="1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standup équipe</w:t>
            </w:r>
          </w:p>
        </w:tc>
        <w:tc>
          <w:p>
            <w:pPr>
              <w:pStyle w:val="Compact"/>
              <w:jc w:val="left"/>
            </w:pPr>
            <w:r>
              <w:t xml:space="preserve">Quotidien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Équipe tech + PO</w:t>
            </w:r>
          </w:p>
        </w:tc>
        <w:tc>
          <w:p>
            <w:pPr>
              <w:pStyle w:val="Compact"/>
              <w:jc w:val="left"/>
            </w:pPr>
            <w:r>
              <w:t xml:space="preserve">Synchro rapide, points bloquants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p>
            <w:pPr>
              <w:pStyle w:val="Compact"/>
              <w:jc w:val="left"/>
            </w:pPr>
            <w:r>
              <w:t xml:space="preserve">Bi-hebdomadaire (début sprint)</w:t>
            </w:r>
          </w:p>
        </w:tc>
        <w:tc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p>
            <w:pPr>
              <w:pStyle w:val="Compact"/>
              <w:jc w:val="left"/>
            </w:pPr>
            <w:r>
              <w:t xml:space="preserve">Équipe complète</w:t>
            </w:r>
          </w:p>
        </w:tc>
        <w:tc>
          <w:p>
            <w:pPr>
              <w:pStyle w:val="Compact"/>
              <w:jc w:val="left"/>
            </w:pPr>
            <w:r>
              <w:t xml:space="preserve">Engagement backlog du sprint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p>
            <w:pPr>
              <w:pStyle w:val="Compact"/>
              <w:jc w:val="left"/>
            </w:pPr>
            <w:r>
              <w:t xml:space="preserve">Bi-hebdomadaire (fin sprint)</w:t>
            </w:r>
          </w:p>
        </w:tc>
        <w:tc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p>
            <w:pPr>
              <w:pStyle w:val="Compact"/>
              <w:jc w:val="left"/>
            </w:pPr>
            <w:r>
              <w:t xml:space="preserve">Équipe + ALTERRA (référent)</w:t>
            </w:r>
          </w:p>
        </w:tc>
        <w:tc>
          <w:p>
            <w:pPr>
              <w:pStyle w:val="Compact"/>
              <w:jc w:val="left"/>
            </w:pPr>
            <w:r>
              <w:t xml:space="preserve">Démonstration incréments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Rétrospective</w:t>
            </w:r>
          </w:p>
        </w:tc>
        <w:tc>
          <w:p>
            <w:pPr>
              <w:pStyle w:val="Compact"/>
              <w:jc w:val="left"/>
            </w:pPr>
            <w:r>
              <w:t xml:space="preserve">Bi-hebdomadaire</w:t>
            </w:r>
          </w:p>
        </w:tc>
        <w:tc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p>
            <w:pPr>
              <w:pStyle w:val="Compact"/>
              <w:jc w:val="left"/>
            </w:pPr>
            <w:r>
              <w:t xml:space="preserve">Équipe tech + PO</w:t>
            </w:r>
          </w:p>
        </w:tc>
        <w:tc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Comité de pilotage</w:t>
            </w:r>
          </w:p>
        </w:tc>
        <w:tc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p>
            <w:pPr>
              <w:pStyle w:val="Compact"/>
              <w:jc w:val="left"/>
            </w:pPr>
            <w:r>
              <w:t xml:space="preserve">1,5 h</w:t>
            </w:r>
          </w:p>
        </w:tc>
        <w:tc>
          <w:p>
            <w:pPr>
              <w:pStyle w:val="Compact"/>
              <w:jc w:val="left"/>
            </w:pPr>
            <w:r>
              <w:t xml:space="preserve">CP + Direction ALTERRA + Direction NextA</w:t>
            </w:r>
          </w:p>
        </w:tc>
        <w:tc>
          <w:p>
            <w:pPr>
              <w:pStyle w:val="Compact"/>
              <w:jc w:val="left"/>
            </w:pPr>
            <w:r>
              <w:t xml:space="preserve">Décisions stratégiques, budget, risques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Point client (référent)</w:t>
            </w:r>
          </w:p>
        </w:tc>
        <w:tc>
          <w:p>
            <w:pPr>
              <w:pStyle w:val="Compact"/>
              <w:jc w:val="left"/>
            </w:pPr>
            <w:r>
              <w:t xml:space="preserve">Hebdomadaire</w:t>
            </w:r>
          </w:p>
        </w:tc>
        <w:tc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p>
            <w:pPr>
              <w:pStyle w:val="Compact"/>
              <w:jc w:val="left"/>
            </w:pPr>
            <w:r>
              <w:t xml:space="preserve">CP + PO + Référent ALTERRA</w:t>
            </w:r>
          </w:p>
        </w:tc>
        <w:tc>
          <w:p>
            <w:pPr>
              <w:pStyle w:val="Compact"/>
              <w:jc w:val="left"/>
            </w:pPr>
            <w:r>
              <w:t xml:space="preserve">Suivi opérationnel, demandes, feedback</w:t>
            </w:r>
          </w:p>
        </w:tc>
      </w:tr>
    </w:tbl>
    <w:p>
      <w:pPr>
        <w:pStyle w:val="Heading3"/>
      </w:pPr>
      <w:bookmarkStart w:id="35" w:name="raci-simplifié"/>
      <w:r>
        <w:t xml:space="preserve">4.3 RACI simplifié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Consulté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Informé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Décisions produit</w:t>
            </w:r>
          </w:p>
        </w:tc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Direction ALTERRA</w:t>
            </w:r>
          </w:p>
        </w:tc>
        <w:tc>
          <w:p>
            <w:pPr>
              <w:pStyle w:val="Compact"/>
              <w:jc w:val="left"/>
            </w:pPr>
            <w:r>
              <w:t xml:space="preserve">CP, Tech Lead</w:t>
            </w:r>
          </w:p>
        </w:tc>
        <w:tc>
          <w:p>
            <w:pPr>
              <w:pStyle w:val="Compact"/>
              <w:jc w:val="left"/>
            </w:pPr>
            <w:r>
              <w:t xml:space="preserve">Équipe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Décisions techniques structurantes</w:t>
            </w:r>
          </w:p>
        </w:tc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p>
            <w:pPr>
              <w:pStyle w:val="Compact"/>
              <w:jc w:val="left"/>
            </w:pPr>
            <w:r>
              <w:t xml:space="preserve">Devs</w:t>
            </w:r>
          </w:p>
        </w:tc>
        <w:tc>
          <w:p>
            <w:pPr>
              <w:pStyle w:val="Compact"/>
              <w:jc w:val="left"/>
            </w:pPr>
            <w:r>
              <w:t xml:space="preserve">ALTERRA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Décisions ordinaires (implémentation)</w:t>
            </w:r>
          </w:p>
        </w:tc>
        <w:tc>
          <w:p>
            <w:pPr>
              <w:pStyle w:val="Compact"/>
              <w:jc w:val="left"/>
            </w:pPr>
            <w:r>
              <w:t xml:space="preserve">Devs</w:t>
            </w:r>
          </w:p>
        </w:tc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Priorisation sprint</w:t>
            </w:r>
          </w:p>
        </w:tc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p>
            <w:pPr>
              <w:pStyle w:val="Compact"/>
              <w:jc w:val="left"/>
            </w:pPr>
            <w:r>
              <w:t xml:space="preserve">Équipe tech, ALTERRA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Arbitrage périmètre</w:t>
            </w:r>
          </w:p>
        </w:tc>
        <w:tc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p>
            <w:pPr>
              <w:pStyle w:val="Compact"/>
              <w:jc w:val="left"/>
            </w:pPr>
            <w:r>
              <w:t xml:space="preserve">Direction NextA</w:t>
            </w:r>
          </w:p>
        </w:tc>
        <w:tc>
          <w:p>
            <w:pPr>
              <w:pStyle w:val="Compact"/>
              <w:jc w:val="left"/>
            </w:pPr>
            <w:r>
              <w:t xml:space="preserve">PO, Direction ALTERRA</w:t>
            </w:r>
          </w:p>
        </w:tc>
        <w:tc>
          <w:p>
            <w:pPr>
              <w:pStyle w:val="Compact"/>
              <w:jc w:val="left"/>
            </w:pPr>
            <w:r>
              <w:t xml:space="preserve">Équipe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 risques</w:t>
            </w:r>
          </w:p>
        </w:tc>
        <w:tc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p>
            <w:pPr>
              <w:pStyle w:val="Compact"/>
              <w:jc w:val="left"/>
            </w:pPr>
            <w:r>
              <w:t xml:space="preserve">Direction NextA + ALTERRA</w:t>
            </w:r>
          </w:p>
        </w:tc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Équipe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Recette</w:t>
            </w:r>
          </w:p>
        </w:tc>
        <w:tc>
          <w:p>
            <w:pPr>
              <w:pStyle w:val="Compact"/>
              <w:jc w:val="left"/>
            </w:pPr>
            <w:r>
              <w:t xml:space="preserve">ALTERRA (référent)</w:t>
            </w:r>
          </w:p>
        </w:tc>
        <w:tc>
          <w:p>
            <w:pPr>
              <w:pStyle w:val="Compact"/>
              <w:jc w:val="left"/>
            </w:pPr>
            <w:r>
              <w:t xml:space="preserve">Direction ALTERRA</w:t>
            </w:r>
          </w:p>
        </w:tc>
        <w:tc>
          <w:p>
            <w:pPr>
              <w:pStyle w:val="Compact"/>
              <w:jc w:val="left"/>
            </w:pPr>
            <w:r>
              <w:t xml:space="preserve">PO, CP</w:t>
            </w:r>
          </w:p>
        </w:tc>
        <w:tc>
          <w:p>
            <w:pPr>
              <w:pStyle w:val="Compact"/>
              <w:jc w:val="left"/>
            </w:pPr>
            <w:r>
              <w:t xml:space="preserve">Équipe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MEP production</w:t>
            </w:r>
          </w:p>
        </w:tc>
        <w:tc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p>
            <w:pPr>
              <w:pStyle w:val="Compact"/>
              <w:jc w:val="left"/>
            </w:pPr>
            <w:r>
              <w:t xml:space="preserve">Direction ALTERRA</w:t>
            </w:r>
          </w:p>
        </w:tc>
        <w:tc>
          <w:p>
            <w:pPr>
              <w:pStyle w:val="Compact"/>
              <w:jc w:val="left"/>
            </w:pPr>
            <w:r>
              <w:t xml:space="preserve">Tech Lead, DevOps</w:t>
            </w:r>
          </w:p>
        </w:tc>
        <w:tc>
          <w:p>
            <w:pPr>
              <w:pStyle w:val="Compact"/>
              <w:jc w:val="left"/>
            </w:pPr>
            <w:r>
              <w:t xml:space="preserve">Équipe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lanning-et-jalons"/>
      <w:r>
        <w:t xml:space="preserve">5. Planning et jalons</w:t>
      </w:r>
      <w:bookmarkEnd w:id="36"/>
    </w:p>
    <w:p>
      <w:pPr>
        <w:pStyle w:val="Heading3"/>
      </w:pPr>
      <w:bookmarkStart w:id="37" w:name="macroplanning-17-semaines"/>
      <w:r>
        <w:t xml:space="preserve">5.1 Macroplanning 17 semaines</w:t>
      </w:r>
      <w:bookmarkEnd w:id="37"/>
    </w:p>
    <w:p>
      <w:pPr>
        <w:pStyle w:val="FirstParagraph"/>
      </w:pPr>
      <w:r>
        <w:t xml:space="preserve">Le détail sprint par sprint est dans le fichier</w:t>
      </w:r>
      <w:r>
        <w:t xml:space="preserve"> </w:t>
      </w:r>
      <w:r>
        <w:rPr>
          <w:rStyle w:val="VerbatimChar"/>
        </w:rPr>
        <w:t xml:space="preserve">ALTERRA - Chiffrage et macroplanning.xlsx</w:t>
      </w:r>
      <w:r>
        <w:t xml:space="preserve"> </w:t>
      </w:r>
      <w:r>
        <w:t xml:space="preserve">(onglet Macroplanning). Ci-dessous une vue consolidée :</w:t>
      </w:r>
    </w:p>
    <w:tbl>
      <w:tblPr>
        <w:tblStyle w:val="Table"/>
        <w:tblW w:type="pct" w:w="5000.0"/>
        <w:tblLook w:firstRow="1"/>
      </w:tblPr>
      <w:tblGrid>
        <w:gridCol w:w="2084"/>
        <w:gridCol w:w="1458"/>
        <w:gridCol w:w="1458"/>
        <w:gridCol w:w="29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Livrable clé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S1-S2</w:t>
            </w:r>
          </w:p>
        </w:tc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Cadrage + Socle technique</w:t>
            </w:r>
          </w:p>
        </w:tc>
        <w:tc>
          <w:p>
            <w:pPr>
              <w:pStyle w:val="Compact"/>
              <w:jc w:val="left"/>
            </w:pPr>
            <w:r>
              <w:t xml:space="preserve">Spec figée, maquettes Figma, backend démarrable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S3-S4</w:t>
            </w:r>
          </w:p>
        </w:tc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API métier V1 + Admin start</w:t>
            </w:r>
          </w:p>
        </w:tc>
        <w:tc>
          <w:p>
            <w:pPr>
              <w:pStyle w:val="Compact"/>
              <w:jc w:val="left"/>
            </w:pPr>
            <w:r>
              <w:t xml:space="preserve">API sandbox utilisable, tableau de bord Admin fonctionnel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S5-S6</w:t>
            </w:r>
          </w:p>
        </w:tc>
        <w:tc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p>
            <w:pPr>
              <w:pStyle w:val="Compact"/>
              <w:jc w:val="left"/>
            </w:pPr>
            <w:r>
              <w:t xml:space="preserve">Admin complet + PWA setup</w:t>
            </w:r>
          </w:p>
        </w:tc>
        <w:tc>
          <w:p>
            <w:pPr>
              <w:pStyle w:val="Compact"/>
              <w:jc w:val="left"/>
            </w:pPr>
            <w:r>
              <w:t xml:space="preserve">Web Admin utilisable, PWA installable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S7-S8</w:t>
            </w:r>
          </w:p>
        </w:tc>
        <w:tc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p>
            <w:pPr>
              <w:pStyle w:val="Compact"/>
              <w:jc w:val="left"/>
            </w:pPr>
            <w:r>
              <w:t xml:space="preserve">PWA complète + Biométrie + PDF</w:t>
            </w:r>
          </w:p>
        </w:tc>
        <w:tc>
          <w:p>
            <w:pPr>
              <w:pStyle w:val="Compact"/>
              <w:jc w:val="left"/>
            </w:pPr>
            <w:r>
              <w:t xml:space="preserve">Démo bout en bout du cycle hebdomadaire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S9-S10</w:t>
            </w:r>
          </w:p>
        </w:tc>
        <w:tc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p>
            <w:pPr>
              <w:pStyle w:val="Compact"/>
              <w:jc w:val="left"/>
            </w:pPr>
            <w:r>
              <w:t xml:space="preserve">Données + Déploiement + Tests + Formation</w:t>
            </w:r>
          </w:p>
        </w:tc>
        <w:tc>
          <w:p>
            <w:pPr>
              <w:pStyle w:val="Compact"/>
              <w:jc w:val="left"/>
            </w:pPr>
            <w:r>
              <w:t xml:space="preserve">Environnement de production, formation dispensée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S11-S12</w:t>
            </w:r>
          </w:p>
        </w:tc>
        <w:tc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p>
            <w:pPr>
              <w:pStyle w:val="Compact"/>
              <w:jc w:val="left"/>
            </w:pPr>
            <w:r>
              <w:t xml:space="preserve">Hypercare V1</w:t>
            </w:r>
          </w:p>
        </w:tc>
        <w:tc>
          <w:p>
            <w:pPr>
              <w:pStyle w:val="Compact"/>
              <w:jc w:val="left"/>
            </w:pPr>
            <w:r>
              <w:t xml:space="preserve">V1 en production stable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Jalon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Recette V1 réussie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Décision GO V2 par ALTERRA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S13-S14</w:t>
            </w:r>
          </w:p>
        </w:tc>
        <w:tc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p>
            <w:pPr>
              <w:pStyle w:val="Compact"/>
              <w:jc w:val="left"/>
            </w:pPr>
            <w:r>
              <w:t xml:space="preserve">Cadrage V2 + Zone/Parcelle + Équipes + NFC start</w:t>
            </w:r>
          </w:p>
        </w:tc>
        <w:tc>
          <w:p>
            <w:pPr>
              <w:pStyle w:val="Compact"/>
              <w:jc w:val="left"/>
            </w:pPr>
            <w:r>
              <w:t xml:space="preserve">Nouvelle hiérarchie géo, PWA NFC démarrée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S15-S16</w:t>
            </w:r>
          </w:p>
        </w:tc>
        <w:tc>
          <w:p>
            <w:pPr>
              <w:pStyle w:val="Compact"/>
              <w:jc w:val="left"/>
            </w:pPr>
            <w:r>
              <w:t xml:space="preserve">Sprint 8</w:t>
            </w:r>
          </w:p>
        </w:tc>
        <w:tc>
          <w:p>
            <w:pPr>
              <w:pStyle w:val="Compact"/>
              <w:jc w:val="left"/>
            </w:pPr>
            <w:r>
              <w:t xml:space="preserve">NFC + Bio offline + Workflows + Cartographie</w:t>
            </w:r>
          </w:p>
        </w:tc>
        <w:tc>
          <w:p>
            <w:pPr>
              <w:pStyle w:val="Compact"/>
              <w:jc w:val="left"/>
            </w:pPr>
            <w:r>
              <w:t xml:space="preserve">Extensions terrain fonctionnelles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p>
            <w:pPr>
              <w:pStyle w:val="Compact"/>
              <w:jc w:val="left"/>
            </w:pPr>
            <w:r>
              <w:t xml:space="preserve">Sprint 9</w:t>
            </w:r>
          </w:p>
        </w:tc>
        <w:tc>
          <w:p>
            <w:pPr>
              <w:pStyle w:val="Compact"/>
              <w:jc w:val="left"/>
            </w:pPr>
            <w:r>
              <w:t xml:space="preserve">Clôture quotidienne + Tests V2 + Hypercare V2</w:t>
            </w:r>
          </w:p>
        </w:tc>
        <w:tc>
          <w:p>
            <w:pPr>
              <w:pStyle w:val="Compact"/>
              <w:jc w:val="left"/>
            </w:pPr>
            <w:r>
              <w:t xml:space="preserve">V2 en production stable</w:t>
            </w:r>
          </w:p>
        </w:tc>
      </w:tr>
    </w:tbl>
    <w:p>
      <w:pPr>
        <w:pStyle w:val="Heading3"/>
      </w:pPr>
      <w:bookmarkStart w:id="38" w:name="jalons-clés"/>
      <w:r>
        <w:t xml:space="preserve">5.2 Jalons clés</w:t>
      </w:r>
      <w:bookmarkEnd w:id="3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J-1 (fin S1)</w:t>
      </w:r>
      <w:r>
        <w:t xml:space="preserve"> </w:t>
      </w:r>
      <w:r>
        <w:t xml:space="preserve">: spec validée par ALTERRA + maquettes Figma présentées.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J-2 (fin S4)</w:t>
      </w:r>
      <w:r>
        <w:t xml:space="preserve"> </w:t>
      </w:r>
      <w:r>
        <w:t xml:space="preserve">: sandbox API accessible pour tests internes.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J-3 (fin S6)</w:t>
      </w:r>
      <w:r>
        <w:t xml:space="preserve"> </w:t>
      </w:r>
      <w:r>
        <w:t xml:space="preserve">: démonstration Web Admin à ALTERRA.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J-4 (fin S8)</w:t>
      </w:r>
      <w:r>
        <w:t xml:space="preserve"> </w:t>
      </w:r>
      <w:r>
        <w:t xml:space="preserve">: démonstration cycle complet fin de sprint (pointage → validation → bordereau).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J-5 (fin S10)</w:t>
      </w:r>
      <w:r>
        <w:t xml:space="preserve"> </w:t>
      </w:r>
      <w:r>
        <w:t xml:space="preserve">: formation ALTERRA sur site pilote.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J-6 (S12)</w:t>
      </w:r>
      <w:r>
        <w:t xml:space="preserve"> </w:t>
      </w:r>
      <w:r>
        <w:t xml:space="preserve">: recette V1 signée par ALTERRA.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J-7 (S12)</w:t>
      </w:r>
      <w:r>
        <w:t xml:space="preserve"> </w:t>
      </w:r>
      <w:r>
        <w:t xml:space="preserve">: décision d’engager la V2 (avenant ou report).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J-8 (fin S16)</w:t>
      </w:r>
      <w:r>
        <w:t xml:space="preserve"> </w:t>
      </w:r>
      <w:r>
        <w:t xml:space="preserve">: démonstration V2.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J-9 (S17)</w:t>
      </w:r>
      <w:r>
        <w:t xml:space="preserve"> </w:t>
      </w:r>
      <w:r>
        <w:t xml:space="preserve">: recette V2 signée.</w:t>
      </w:r>
    </w:p>
    <w:p>
      <w:pPr>
        <w:pStyle w:val="Heading3"/>
      </w:pPr>
      <w:bookmarkStart w:id="39" w:name="dépendances-critiques-externes"/>
      <w:r>
        <w:t xml:space="preserve">5.3 Dépendances critiques externes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Dépendance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Échéance requise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si retard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 contractuelle AXIAN sur API biométrique</w:t>
            </w:r>
          </w:p>
        </w:tc>
        <w:tc>
          <w:p>
            <w:pPr>
              <w:pStyle w:val="Compact"/>
              <w:jc w:val="left"/>
            </w:pPr>
            <w:r>
              <w:t xml:space="preserve">Fin Sprint 3 (S6)</w:t>
            </w:r>
          </w:p>
        </w:tc>
        <w:tc>
          <w:p>
            <w:pPr>
              <w:pStyle w:val="Compact"/>
              <w:jc w:val="left"/>
            </w:pPr>
            <w:r>
              <w:t xml:space="preserve">Bascule en mode manuel de secours, revue périmètre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Obtention échantillon fichier MVola Bulk Transfer</w:t>
            </w:r>
          </w:p>
        </w:tc>
        <w:tc>
          <w:p>
            <w:pPr>
              <w:pStyle w:val="Compact"/>
              <w:jc w:val="left"/>
            </w:pPr>
            <w:r>
              <w:t xml:space="preserve">Fin Sprint 2 (S4)</w:t>
            </w:r>
          </w:p>
        </w:tc>
        <w:tc>
          <w:p>
            <w:pPr>
              <w:pStyle w:val="Compact"/>
              <w:jc w:val="left"/>
            </w:pPr>
            <w:r>
              <w:t xml:space="preserve">Retard du module Excel, hypothèses à valider en aveugle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Fourniture données initiales par ALTERRA (Excel)</w:t>
            </w:r>
          </w:p>
        </w:tc>
        <w:tc>
          <w:p>
            <w:pPr>
              <w:pStyle w:val="Compact"/>
              <w:jc w:val="left"/>
            </w:pPr>
            <w:r>
              <w:t xml:space="preserve">Début Sprint 5 (S9)</w:t>
            </w:r>
          </w:p>
        </w:tc>
        <w:tc>
          <w:p>
            <w:pPr>
              <w:pStyle w:val="Compact"/>
              <w:jc w:val="left"/>
            </w:pPr>
            <w:r>
              <w:t xml:space="preserve">Retard mise en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Provisioning VPS</w:t>
            </w:r>
          </w:p>
        </w:tc>
        <w:tc>
          <w:p>
            <w:pPr>
              <w:pStyle w:val="Compact"/>
              <w:jc w:val="left"/>
            </w:pPr>
            <w:r>
              <w:t xml:space="preserve">Début Sprint 5 (S9)</w:t>
            </w:r>
          </w:p>
        </w:tc>
        <w:tc>
          <w:p>
            <w:pPr>
              <w:pStyle w:val="Compact"/>
              <w:jc w:val="left"/>
            </w:pPr>
            <w:r>
              <w:t xml:space="preserve">Retard mise en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Achat flotte smartphones Android NFC pour V2</w:t>
            </w:r>
          </w:p>
        </w:tc>
        <w:tc>
          <w:p>
            <w:pPr>
              <w:pStyle w:val="Compact"/>
              <w:jc w:val="left"/>
            </w:pPr>
            <w:r>
              <w:t xml:space="preserve">Fin Sprint 6 (S12)</w:t>
            </w:r>
          </w:p>
        </w:tc>
        <w:tc>
          <w:p>
            <w:pPr>
              <w:pStyle w:val="Compact"/>
              <w:jc w:val="left"/>
            </w:pPr>
            <w:r>
              <w:t xml:space="preserve">Report démarrage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Achat badges NFC</w:t>
            </w:r>
          </w:p>
        </w:tc>
        <w:tc>
          <w:p>
            <w:pPr>
              <w:pStyle w:val="Compact"/>
              <w:jc w:val="left"/>
            </w:pPr>
            <w:r>
              <w:t xml:space="preserve">Fin Sprint 7 (S14)</w:t>
            </w:r>
          </w:p>
        </w:tc>
        <w:tc>
          <w:p>
            <w:pPr>
              <w:pStyle w:val="Compact"/>
              <w:jc w:val="left"/>
            </w:pPr>
            <w:r>
              <w:t xml:space="preserve">Blocage tests V2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budget"/>
      <w:r>
        <w:t xml:space="preserve">6. Budget</w:t>
      </w:r>
      <w:bookmarkEnd w:id="40"/>
    </w:p>
    <w:p>
      <w:pPr>
        <w:pStyle w:val="Heading3"/>
      </w:pPr>
      <w:bookmarkStart w:id="41" w:name="charges-de-prestation"/>
      <w:r>
        <w:t xml:space="preserve">6.1 Charges de prestation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Charge (j-h)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baseline</w:t>
            </w:r>
          </w:p>
        </w:tc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marge prudentielle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V1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baseline</w:t>
            </w:r>
          </w:p>
        </w:tc>
        <w:tc>
          <w:p>
            <w:pPr>
              <w:pStyle w:val="Compact"/>
              <w:jc w:val="left"/>
            </w:pPr>
            <w:r>
              <w:t xml:space="preserve">19,5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marge prudentielle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V2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V1 + V2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</w:t>
            </w:r>
          </w:p>
        </w:tc>
      </w:tr>
    </w:tbl>
    <w:p>
      <w:pPr>
        <w:pStyle w:val="BodyText"/>
      </w:pPr>
      <w:r>
        <w:t xml:space="preserve">Le TJM est à saisir dans le fichier</w:t>
      </w:r>
      <w:r>
        <w:t xml:space="preserve"> </w:t>
      </w:r>
      <w:r>
        <w:rPr>
          <w:rStyle w:val="VerbatimChar"/>
        </w:rPr>
        <w:t xml:space="preserve">ALTERRA - Chiffrage et macroplanning.xlsx</w:t>
      </w:r>
      <w:r>
        <w:t xml:space="preserve"> </w:t>
      </w:r>
      <w:r>
        <w:t xml:space="preserve">cellule Synthèse!C10. Le budget total est calculé automatiquement.</w:t>
      </w:r>
    </w:p>
    <w:p>
      <w:pPr>
        <w:pStyle w:val="Heading3"/>
      </w:pPr>
      <w:bookmarkStart w:id="42" w:name="X9240960a32e2a152d19b66d127c465a4b3e7a4f"/>
      <w:r>
        <w:t xml:space="preserve">6.2 Charges complémentaires (récurrentes, à la charge d’ALTERRA)</w:t>
      </w:r>
      <w:bookmarkEnd w:id="42"/>
    </w:p>
    <w:p>
      <w:pPr>
        <w:pStyle w:val="FirstParagraph"/>
      </w:pPr>
      <w:r>
        <w:t xml:space="preserve">Extrait du fichier chiffrage — onglet « Charges complémentaires »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Mensuel USD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Annuel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VPS hébergement (4 vCPU / 8 GB / 80 GB SSD)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Domaine + DNS (SSL Let’s Encrypt gratuit)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Stockage backup externalisé Backblaze B2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 OTP Telma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transactionnel Mailgun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 externe UptimeRobot + Healthchecks.io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biométrique AXIAN (placeholder à confirmer)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Tuiles cartographiques V2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Badges NFC (coût unique ~500 USD pour 1000 badges)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infra + ops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~125 USD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~1500 USD</w:t>
            </w:r>
          </w:p>
        </w:tc>
      </w:tr>
    </w:tbl>
    <w:p>
      <w:pPr>
        <w:pStyle w:val="Heading3"/>
      </w:pPr>
      <w:bookmarkStart w:id="43" w:name="postes-à-chiffrer-séparément-si-activés"/>
      <w:r>
        <w:t xml:space="preserve">6.3 Postes à chiffrer séparément si activés</w:t>
      </w:r>
      <w:bookmarkEnd w:id="43"/>
    </w:p>
    <w:p>
      <w:pPr>
        <w:numPr>
          <w:ilvl w:val="0"/>
          <w:numId w:val="1011"/>
        </w:numPr>
        <w:pStyle w:val="Compact"/>
      </w:pPr>
      <w:r>
        <w:t xml:space="preserve">Maintenance évolutive post-hypercare : forfait 1 j/mois recommandé.</w:t>
      </w:r>
    </w:p>
    <w:p>
      <w:pPr>
        <w:numPr>
          <w:ilvl w:val="0"/>
          <w:numId w:val="1011"/>
        </w:numPr>
        <w:pStyle w:val="Compact"/>
      </w:pPr>
      <w:r>
        <w:t xml:space="preserve">Stabilisation AXIAN si API livrée après V2 : 3-5 j.</w:t>
      </w:r>
    </w:p>
    <w:p>
      <w:pPr>
        <w:numPr>
          <w:ilvl w:val="0"/>
          <w:numId w:val="1011"/>
        </w:numPr>
        <w:pStyle w:val="Compact"/>
      </w:pPr>
      <w:r>
        <w:t xml:space="preserve">Analyse RGPD sur biométrie locale V2 : audit juridique 2-3 j.</w:t>
      </w:r>
    </w:p>
    <w:p>
      <w:pPr>
        <w:numPr>
          <w:ilvl w:val="0"/>
          <w:numId w:val="1011"/>
        </w:numPr>
        <w:pStyle w:val="Compact"/>
      </w:pPr>
      <w:r>
        <w:t xml:space="preserve">Déploiement multi-sites au-delà du pilote : ~3 j par site supplémentaire.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isques-et-mitigations"/>
      <w:r>
        <w:t xml:space="preserve">7. Risques et mitigations</w:t>
      </w:r>
      <w:bookmarkEnd w:id="44"/>
    </w:p>
    <w:p>
      <w:pPr>
        <w:pStyle w:val="Heading3"/>
      </w:pPr>
      <w:bookmarkStart w:id="45" w:name="risques-élevés-à-surveiller-en-priorité"/>
      <w:r>
        <w:t xml:space="preserve">7.1 Risques élevés (à surveiller en priorité)</w:t>
      </w:r>
      <w:bookmarkEnd w:id="45"/>
    </w:p>
    <w:tbl>
      <w:tblPr>
        <w:tblStyle w:val="Table"/>
        <w:tblW w:type="pct" w:w="5000.0"/>
        <w:tblLook w:firstRow="1"/>
      </w:tblPr>
      <w:tblGrid>
        <w:gridCol w:w="1320"/>
        <w:gridCol w:w="1320"/>
        <w:gridCol w:w="2145"/>
        <w:gridCol w:w="1980"/>
        <w:gridCol w:w="115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AXIAN en dev sans doc</w:t>
            </w:r>
          </w:p>
        </w:tc>
        <w:tc>
          <w:p>
            <w:pPr>
              <w:pStyle w:val="Compact"/>
              <w:jc w:val="left"/>
            </w:pPr>
            <w:r>
              <w:t xml:space="preserve">Retard livraison biométrie, bascule mode manuel</w:t>
            </w:r>
          </w:p>
        </w:tc>
        <w:tc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p>
            <w:pPr>
              <w:pStyle w:val="Compact"/>
              <w:jc w:val="left"/>
            </w:pPr>
            <w:r>
              <w:t xml:space="preserve">Adapter pattern avec 3 implémentations interchangeables (Mock/Manual/AXIAN). Engagement AXIAN à formaliser dès S1. Mode manuel de secours toujours disponible.</w:t>
            </w:r>
          </w:p>
        </w:tc>
        <w:tc>
          <w:p>
            <w:pPr>
              <w:pStyle w:val="Compact"/>
              <w:jc w:val="left"/>
            </w:pPr>
            <w:r>
              <w:t xml:space="preserve">CP + Tech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 NFC API compatibilité limitée</w:t>
            </w:r>
          </w:p>
        </w:tc>
        <w:tc>
          <w:p>
            <w:pPr>
              <w:pStyle w:val="Compact"/>
              <w:jc w:val="left"/>
            </w:pPr>
            <w:r>
              <w:t xml:space="preserve">Impose flotte Android Chrome uniquement</w:t>
            </w:r>
          </w:p>
        </w:tc>
        <w:tc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p>
            <w:pPr>
              <w:pStyle w:val="Compact"/>
              <w:jc w:val="left"/>
            </w:pPr>
            <w:r>
              <w:t xml:space="preserve">Documenter contrainte matérielle dès Sprint 1. Fallback saisie manuelle ID badge. Tests sur appareils cibles avant achat en masse.</w:t>
            </w:r>
          </w:p>
        </w:tc>
        <w:tc>
          <w:p>
            <w:pPr>
              <w:pStyle w:val="Compact"/>
              <w:jc w:val="left"/>
            </w:pPr>
            <w:r>
              <w:t xml:space="preserve">CP + ALTERRA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 biométrique local — conformité RGPD</w:t>
            </w:r>
          </w:p>
        </w:tc>
        <w:tc>
          <w:p>
            <w:pPr>
              <w:pStyle w:val="Compact"/>
              <w:jc w:val="left"/>
            </w:pPr>
            <w:r>
              <w:t xml:space="preserve">Risque juridique</w:t>
            </w:r>
          </w:p>
        </w:tc>
        <w:tc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p>
            <w:pPr>
              <w:pStyle w:val="Compact"/>
              <w:jc w:val="left"/>
            </w:pPr>
            <w:r>
              <w:t xml:space="preserve">Chiffrement WebCrypto AES-256, durée limitée, effacement à révocation. Analyse RGPD par cabinet spécialisé recommandée avant MEP V2. Information explicite des MOC à l’embauche.</w:t>
            </w:r>
          </w:p>
        </w:tc>
        <w:tc>
          <w:p>
            <w:pPr>
              <w:pStyle w:val="Compact"/>
              <w:jc w:val="left"/>
            </w:pPr>
            <w:r>
              <w:t xml:space="preserve">CP + ALTERRA</w:t>
            </w:r>
          </w:p>
        </w:tc>
      </w:tr>
    </w:tbl>
    <w:p>
      <w:pPr>
        <w:pStyle w:val="Heading3"/>
      </w:pPr>
      <w:bookmarkStart w:id="46" w:name="risques-moyens"/>
      <w:r>
        <w:t xml:space="preserve">7.2 Risques moyens</w:t>
      </w:r>
      <w:bookmarkEnd w:id="46"/>
    </w:p>
    <w:tbl>
      <w:tblPr>
        <w:tblStyle w:val="Table"/>
        <w:tblW w:type="pct" w:w="5000.0"/>
        <w:tblLook w:firstRow="1"/>
      </w:tblPr>
      <w:tblGrid>
        <w:gridCol w:w="2346"/>
        <w:gridCol w:w="2346"/>
        <w:gridCol w:w="32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Saisie en lot 40 MOC — UX critique</w:t>
            </w:r>
          </w:p>
        </w:tc>
        <w:tc>
          <w:p>
            <w:pPr>
              <w:pStyle w:val="Compact"/>
              <w:jc w:val="left"/>
            </w:pPr>
            <w:r>
              <w:t xml:space="preserve">Adoption CDE compromise si UX mauvaise</w:t>
            </w:r>
          </w:p>
        </w:tc>
        <w:tc>
          <w:p>
            <w:pPr>
              <w:pStyle w:val="Compact"/>
              <w:jc w:val="left"/>
            </w:pPr>
            <w:r>
              <w:t xml:space="preserve">Maquette dédiée Sprint 1. Prototype testé avec un CDE réel avant fin Sprint 4. Itération possible en hypercare.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 MVola Bulk Transfer non spécifié</w:t>
            </w:r>
          </w:p>
        </w:tc>
        <w:tc>
          <w:p>
            <w:pPr>
              <w:pStyle w:val="Compact"/>
              <w:jc w:val="left"/>
            </w:pPr>
            <w:r>
              <w:t xml:space="preserve">Rework sur module Excel</w:t>
            </w:r>
          </w:p>
        </w:tc>
        <w:tc>
          <w:p>
            <w:pPr>
              <w:pStyle w:val="Compact"/>
              <w:jc w:val="left"/>
            </w:pPr>
            <w:r>
              <w:t xml:space="preserve">Demande d’échantillon dès Sprint 1. Couche d’export configurable.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Adoption Chef d’Équipe (changement papier → digital)</w:t>
            </w:r>
          </w:p>
        </w:tc>
        <w:tc>
          <w:p>
            <w:pPr>
              <w:pStyle w:val="Compact"/>
              <w:jc w:val="left"/>
            </w:pPr>
            <w:r>
              <w:t xml:space="preserve">Résistance au changement</w:t>
            </w:r>
          </w:p>
        </w:tc>
        <w:tc>
          <w:p>
            <w:pPr>
              <w:pStyle w:val="Compact"/>
              <w:jc w:val="left"/>
            </w:pPr>
            <w:r>
              <w:t xml:space="preserve">UX simple, formation 1 demi-journée par site, présence terrain pendant semaine 1, manuel illustré en malagasy.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Dérive de scope V2 en cours de projet</w:t>
            </w:r>
          </w:p>
        </w:tc>
        <w:tc>
          <w:p>
            <w:pPr>
              <w:pStyle w:val="Compact"/>
              <w:jc w:val="left"/>
            </w:pPr>
            <w:r>
              <w:t xml:space="preserve">Dépassement budget/délai</w:t>
            </w:r>
          </w:p>
        </w:tc>
        <w:tc>
          <w:p>
            <w:pPr>
              <w:pStyle w:val="Compact"/>
              <w:jc w:val="left"/>
            </w:pPr>
            <w:r>
              <w:t xml:space="preserve">Spec V2 figée à signature avenant. Change requests chiffrées séparément. Pilote 1 site avant généralisation.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face-api.js sur Android bas de gamme (V2)</w:t>
            </w:r>
          </w:p>
        </w:tc>
        <w:tc>
          <w:p>
            <w:pPr>
              <w:pStyle w:val="Compact"/>
              <w:jc w:val="left"/>
            </w:pPr>
            <w:r>
              <w:t xml:space="preserve">Biométrie offline lente</w:t>
            </w:r>
          </w:p>
        </w:tc>
        <w:tc>
          <w:p>
            <w:pPr>
              <w:pStyle w:val="Compact"/>
              <w:jc w:val="left"/>
            </w:pPr>
            <w:r>
              <w:t xml:space="preserve">Benchmark early Sprint 8 sur appareils cibles. Modèle TinyFace en fallback.</w:t>
            </w:r>
          </w:p>
        </w:tc>
      </w:tr>
    </w:tbl>
    <w:p>
      <w:pPr>
        <w:pStyle w:val="Heading3"/>
      </w:pPr>
      <w:bookmarkStart w:id="47" w:name="risques-faibles-surveillés"/>
      <w:r>
        <w:t xml:space="preserve">7.3 Risques faibles surveillés</w:t>
      </w:r>
      <w:bookmarkEnd w:id="47"/>
    </w:p>
    <w:p>
      <w:pPr>
        <w:numPr>
          <w:ilvl w:val="0"/>
          <w:numId w:val="1012"/>
        </w:numPr>
        <w:pStyle w:val="Compact"/>
      </w:pPr>
      <w:r>
        <w:t xml:space="preserve">Volumétrie réelle différente des hypothèses (hypothèses validées, marge sur indexation prévue).</w:t>
      </w:r>
    </w:p>
    <w:p>
      <w:pPr>
        <w:numPr>
          <w:ilvl w:val="0"/>
          <w:numId w:val="1012"/>
        </w:numPr>
        <w:pStyle w:val="Compact"/>
      </w:pPr>
      <w:r>
        <w:t xml:space="preserve">Performance offline sur smartphones bas de gamme (tests planifiés, cible réaliste).</w:t>
      </w:r>
    </w:p>
    <w:p>
      <w:pPr>
        <w:pStyle w:val="Heading3"/>
      </w:pPr>
      <w:bookmarkStart w:id="48" w:name="registre-des-risques"/>
      <w:r>
        <w:t xml:space="preserve">7.4 Registre des risques</w:t>
      </w:r>
      <w:bookmarkEnd w:id="48"/>
    </w:p>
    <w:p>
      <w:pPr>
        <w:pStyle w:val="FirstParagraph"/>
      </w:pPr>
      <w:r>
        <w:t xml:space="preserve">Un registre des risques Excel doit être maintenu tout au long du projet par le CP. Une mise à jour hebdomadaire est recommandée. Escalade en comité de pilotage mensuel pour tout risque nouveau ou en élévation.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décisions-prises-et-à-trancher"/>
      <w:r>
        <w:t xml:space="preserve">8. Décisions prises et à trancher</w:t>
      </w:r>
      <w:bookmarkEnd w:id="49"/>
    </w:p>
    <w:p>
      <w:pPr>
        <w:pStyle w:val="Heading3"/>
      </w:pPr>
      <w:bookmarkStart w:id="50" w:name="Xe4e9aca53bd8946002ec9f353110221dd0a5167"/>
      <w:r>
        <w:t xml:space="preserve">8.1 Décisions déjà prises (à ne pas remettre en cause sans motif fort)</w:t>
      </w:r>
      <w:bookmarkEnd w:id="5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Stack technique</w:t>
      </w:r>
      <w:r>
        <w:t xml:space="preserve"> </w:t>
      </w:r>
      <w:r>
        <w:t xml:space="preserve">: NestJS + Prisma + PostgreSQL + React + PWA. Choix validé pour souveraineté, maîtrise, écosystème.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Monolithe modulaire</w:t>
      </w:r>
      <w:r>
        <w:t xml:space="preserve"> </w:t>
      </w:r>
      <w:r>
        <w:t xml:space="preserve">vs microservices : monolithe pour simplifier opérations à cette échelle.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Adapter pattern biométrie</w:t>
      </w:r>
      <w:r>
        <w:t xml:space="preserve"> </w:t>
      </w:r>
      <w:r>
        <w:t xml:space="preserve">: trois providers interchangeables (Mock, Manual, AXIAN).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MVola par Excel manuel</w:t>
      </w:r>
      <w:r>
        <w:t xml:space="preserve"> </w:t>
      </w:r>
      <w:r>
        <w:t xml:space="preserve">: pas d’appel API vers MVola (souhait ALTERRA).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Livraison en deux phases V1 + V2</w:t>
      </w:r>
      <w:r>
        <w:t xml:space="preserve"> </w:t>
      </w:r>
      <w:r>
        <w:t xml:space="preserve">: V1 ferme, V2 en avenant après recette V1.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Souveraineté totale</w:t>
      </w:r>
      <w:r>
        <w:t xml:space="preserve"> </w:t>
      </w:r>
      <w:r>
        <w:t xml:space="preserve">: aucun BaaS, hébergement VPS dédié ALTERRA.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Pas de stockage KYC en V1</w:t>
      </w:r>
      <w:r>
        <w:t xml:space="preserve"> </w:t>
      </w:r>
      <w:r>
        <w:t xml:space="preserve">; cache local chiffré uniquement en V2.</w:t>
      </w:r>
    </w:p>
    <w:p>
      <w:pPr>
        <w:pStyle w:val="Heading3"/>
      </w:pPr>
      <w:bookmarkStart w:id="51" w:name="décisions-à-trancher-au-démarrage"/>
      <w:r>
        <w:t xml:space="preserve">8.2 Décisions à trancher au démarrage</w:t>
      </w:r>
      <w:bookmarkEnd w:id="51"/>
    </w:p>
    <w:tbl>
      <w:tblPr>
        <w:tblStyle w:val="Table"/>
        <w:tblW w:type="pct" w:w="5000.0"/>
        <w:tblLook w:firstRow="1"/>
      </w:tblPr>
      <w:tblGrid>
        <w:gridCol w:w="1732"/>
        <w:gridCol w:w="1980"/>
        <w:gridCol w:w="2475"/>
        <w:gridCol w:w="17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Choix du monorepo vs polyrepo</w:t>
            </w:r>
          </w:p>
        </w:tc>
        <w:tc>
          <w:p>
            <w:pPr>
              <w:pStyle w:val="Compact"/>
              <w:jc w:val="left"/>
            </w:pPr>
            <w:r>
              <w:t xml:space="preserve">Structure code</w:t>
            </w:r>
          </w:p>
        </w:tc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 de paiement V2 : hebdomadaire, quotidien, ou les deux</w:t>
            </w:r>
          </w:p>
        </w:tc>
        <w:tc>
          <w:p>
            <w:pPr>
              <w:pStyle w:val="Compact"/>
              <w:jc w:val="left"/>
            </w:pPr>
            <w:r>
              <w:t xml:space="preserve">UX Admin + endpoints</w:t>
            </w:r>
          </w:p>
        </w:tc>
        <w:tc>
          <w:p>
            <w:pPr>
              <w:pStyle w:val="Compact"/>
              <w:jc w:val="left"/>
            </w:pPr>
            <w:r>
              <w:t xml:space="preserve">Sprint 7 (cadrage V2)</w:t>
            </w:r>
          </w:p>
        </w:tc>
        <w:tc>
          <w:p>
            <w:pPr>
              <w:pStyle w:val="Compact"/>
              <w:jc w:val="left"/>
            </w:pPr>
            <w:r>
              <w:t xml:space="preserve">ALTERRA +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exact de Chefs d’Équipe par site (retour terrain)</w:t>
            </w:r>
          </w:p>
        </w:tc>
        <w:tc>
          <w:p>
            <w:pPr>
              <w:pStyle w:val="Compact"/>
              <w:jc w:val="left"/>
            </w:pPr>
            <w:r>
              <w:t xml:space="preserve">Volumétrie utilisateurs</w:t>
            </w:r>
          </w:p>
        </w:tc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ALTERRA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Hébergement VPS : OVH Europe, OVH Madagascar, Telma Hosting</w:t>
            </w:r>
          </w:p>
        </w:tc>
        <w:tc>
          <w:p>
            <w:pPr>
              <w:pStyle w:val="Compact"/>
              <w:jc w:val="left"/>
            </w:pPr>
            <w:r>
              <w:t xml:space="preserve">Latence, souveraineté</w:t>
            </w:r>
          </w:p>
        </w:tc>
        <w:tc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p>
            <w:pPr>
              <w:pStyle w:val="Compact"/>
              <w:jc w:val="left"/>
            </w:pPr>
            <w:r>
              <w:t xml:space="preserve">ALTERRA + 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Politique de mots de passe (durée, complexité)</w:t>
            </w:r>
          </w:p>
        </w:tc>
        <w:tc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ALTERRA + 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 exact fichier retour MVola</w:t>
            </w:r>
          </w:p>
        </w:tc>
        <w:tc>
          <w:p>
            <w:pPr>
              <w:pStyle w:val="Compact"/>
              <w:jc w:val="left"/>
            </w:pPr>
            <w:r>
              <w:t xml:space="preserve">Import statuts</w:t>
            </w:r>
          </w:p>
        </w:tc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ALTERRA + MVola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Utilisation ou non de MFA TOTP pour Admin</w:t>
            </w:r>
          </w:p>
        </w:tc>
        <w:tc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ALTERRA + CP</w:t>
            </w:r>
          </w:p>
        </w:tc>
      </w:tr>
    </w:tbl>
    <w:p>
      <w:pPr>
        <w:pStyle w:val="Heading3"/>
      </w:pPr>
      <w:bookmarkStart w:id="52" w:name="Xd64cfb4640533c2cb0521c20b0d455ceb67e9cb"/>
      <w:r>
        <w:t xml:space="preserve">8.3 Décisions dépendantes d’événements externes</w:t>
      </w:r>
      <w:bookmarkEnd w:id="52"/>
    </w:p>
    <w:p>
      <w:pPr>
        <w:numPr>
          <w:ilvl w:val="0"/>
          <w:numId w:val="1014"/>
        </w:numPr>
        <w:pStyle w:val="Compact"/>
      </w:pPr>
      <w:r>
        <w:t xml:space="preserve">Périmètre biométrie V1 : dépend de la disponibilité de l’API AXIAN.</w:t>
      </w:r>
    </w:p>
    <w:p>
      <w:pPr>
        <w:numPr>
          <w:ilvl w:val="0"/>
          <w:numId w:val="1014"/>
        </w:numPr>
        <w:pStyle w:val="Compact"/>
      </w:pPr>
      <w:r>
        <w:t xml:space="preserve">Périmètre paiement quotidien V2 : dépend du souhait opérationnel d’ALTERRA en cours de V1.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documents-de-référence"/>
      <w:r>
        <w:t xml:space="preserve">9. Documents de référence</w:t>
      </w:r>
      <w:bookmarkEnd w:id="53"/>
    </w:p>
    <w:p>
      <w:pPr>
        <w:pStyle w:val="FirstParagraph"/>
      </w:pPr>
      <w:r>
        <w:t xml:space="preserve">Tous les documents sont dans le dossier de travail projet :</w:t>
      </w:r>
    </w:p>
    <w:tbl>
      <w:tblPr>
        <w:tblStyle w:val="Table"/>
        <w:tblW w:type="pct" w:w="5000.0"/>
        <w:tblLook w:firstRow="1"/>
      </w:tblPr>
      <w:tblGrid>
        <w:gridCol w:w="3168"/>
        <w:gridCol w:w="2534"/>
        <w:gridCol w:w="2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ALTERRA — Spécifications fonctionnelles et techniques v3</w:t>
            </w:r>
          </w:p>
        </w:tc>
        <w:tc>
          <w:p>
            <w:pPr>
              <w:pStyle w:val="Compact"/>
              <w:jc w:val="left"/>
            </w:pPr>
            <w:r>
              <w:t xml:space="preserve">docx + md</w:t>
            </w:r>
          </w:p>
        </w:tc>
        <w:tc>
          <w:p>
            <w:pPr>
              <w:pStyle w:val="Compact"/>
              <w:jc w:val="left"/>
            </w:pPr>
            <w:r>
              <w:t xml:space="preserve">Vue synthétique projet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ALTERRA — Spécification fonctionnelle détaillée</w:t>
            </w:r>
          </w:p>
        </w:tc>
        <w:tc>
          <w:p>
            <w:pPr>
              <w:pStyle w:val="Compact"/>
              <w:jc w:val="left"/>
            </w:pPr>
            <w:r>
              <w:t xml:space="preserve">docx + md</w:t>
            </w:r>
          </w:p>
        </w:tc>
        <w:tc>
          <w:p>
            <w:pPr>
              <w:pStyle w:val="Compact"/>
              <w:jc w:val="left"/>
            </w:pPr>
            <w:r>
              <w:t xml:space="preserve">Comportement attendu, référence pour la recette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ALTERRA — Spécification technique détaillée</w:t>
            </w:r>
          </w:p>
        </w:tc>
        <w:tc>
          <w:p>
            <w:pPr>
              <w:pStyle w:val="Compact"/>
              <w:jc w:val="left"/>
            </w:pPr>
            <w:r>
              <w:t xml:space="preserve">docx + md</w:t>
            </w:r>
          </w:p>
        </w:tc>
        <w:tc>
          <w:p>
            <w:pPr>
              <w:pStyle w:val="Compact"/>
              <w:jc w:val="left"/>
            </w:pPr>
            <w:r>
              <w:t xml:space="preserve">Architecture, stack, modèle de données,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ALTERRA — Backlog détaillé</w:t>
            </w:r>
          </w:p>
        </w:tc>
        <w:tc>
          <w:p>
            <w:pPr>
              <w:pStyle w:val="Compact"/>
              <w:jc w:val="left"/>
            </w:pPr>
            <w:r>
              <w:t xml:space="preserve">xlsx + md</w:t>
            </w:r>
          </w:p>
        </w:tc>
        <w:tc>
          <w:p>
            <w:pPr>
              <w:pStyle w:val="Compact"/>
              <w:jc w:val="left"/>
            </w:pPr>
            <w:r>
              <w:t xml:space="preserve">User stories par sprint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ALTERRA — Chiffrage et macroplanning</w:t>
            </w:r>
          </w:p>
        </w:tc>
        <w:tc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t xml:space="preserve">Budget, planning, risques chiffrés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ALTERRA — Brief Chef de Projet</w:t>
            </w:r>
          </w:p>
        </w:tc>
        <w:tc>
          <w:p>
            <w:pPr>
              <w:pStyle w:val="Compact"/>
              <w:jc w:val="left"/>
            </w:pPr>
            <w:r>
              <w:t xml:space="preserve">docx + md</w:t>
            </w:r>
          </w:p>
        </w:tc>
        <w:tc>
          <w:p>
            <w:pPr>
              <w:pStyle w:val="Compact"/>
              <w:jc w:val="left"/>
            </w:pPr>
            <w:r>
              <w:t xml:space="preserve">Ce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ALTERRA — Brief Développeur</w:t>
            </w:r>
          </w:p>
        </w:tc>
        <w:tc>
          <w:p>
            <w:pPr>
              <w:pStyle w:val="Compact"/>
              <w:jc w:val="left"/>
            </w:pPr>
            <w:r>
              <w:t xml:space="preserve">docx + md</w:t>
            </w:r>
          </w:p>
        </w:tc>
        <w:tc>
          <w:p>
            <w:pPr>
              <w:pStyle w:val="Compact"/>
              <w:jc w:val="left"/>
            </w:pPr>
            <w:r>
              <w:t xml:space="preserve">Handoff équipe technique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Modèle de données schéma d’architecture</w:t>
            </w:r>
          </w:p>
        </w:tc>
        <w:tc>
          <w:p>
            <w:pPr>
              <w:pStyle w:val="Compact"/>
              <w:jc w:val="left"/>
            </w:pPr>
            <w:r>
              <w:t xml:space="preserve">Diagrammes</w:t>
            </w:r>
          </w:p>
        </w:tc>
        <w:tc>
          <w:p>
            <w:pPr>
              <w:pStyle w:val="Compact"/>
              <w:jc w:val="left"/>
            </w:pPr>
            <w:r>
              <w:t xml:space="preserve">Vues techniques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remiers-30-jours-du-cp"/>
      <w:r>
        <w:t xml:space="preserve">10. Premiers 30 jours du CP</w:t>
      </w:r>
      <w:bookmarkEnd w:id="54"/>
    </w:p>
    <w:p>
      <w:pPr>
        <w:pStyle w:val="Heading3"/>
      </w:pPr>
      <w:bookmarkStart w:id="55" w:name="semaine-1"/>
      <w:r>
        <w:t xml:space="preserve">Semaine 1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Lire l’ensemble des documents de référence (env. 2 j).</w:t>
      </w:r>
    </w:p>
    <w:p>
      <w:pPr>
        <w:numPr>
          <w:ilvl w:val="0"/>
          <w:numId w:val="1015"/>
        </w:numPr>
        <w:pStyle w:val="Compact"/>
      </w:pPr>
      <w:r>
        <w:t xml:space="preserve">Rencontrer le référent ALTERRA et la direction (1/2 j).</w:t>
      </w:r>
    </w:p>
    <w:p>
      <w:pPr>
        <w:numPr>
          <w:ilvl w:val="0"/>
          <w:numId w:val="1015"/>
        </w:numPr>
        <w:pStyle w:val="Compact"/>
      </w:pPr>
      <w:r>
        <w:t xml:space="preserve">Rencontrer l’équipe technique (Tech Lead + devs) et faire le tour du repo (1/2 j).</w:t>
      </w:r>
    </w:p>
    <w:p>
      <w:pPr>
        <w:numPr>
          <w:ilvl w:val="0"/>
          <w:numId w:val="1015"/>
        </w:numPr>
        <w:pStyle w:val="Compact"/>
      </w:pPr>
      <w:r>
        <w:t xml:space="preserve">Vérifier la fourniture de tous les accès : email projet, dépôt Git, VPS staging, outils (Jira/Linear, Slack/Teams), Figma.</w:t>
      </w:r>
    </w:p>
    <w:p>
      <w:pPr>
        <w:numPr>
          <w:ilvl w:val="0"/>
          <w:numId w:val="1015"/>
        </w:numPr>
        <w:pStyle w:val="Compact"/>
      </w:pPr>
      <w:r>
        <w:t xml:space="preserve">Confirmer l’organisation des instances de gouvernance dans les agendas (voir §4.2).</w:t>
      </w:r>
    </w:p>
    <w:p>
      <w:pPr>
        <w:numPr>
          <w:ilvl w:val="0"/>
          <w:numId w:val="1015"/>
        </w:numPr>
        <w:pStyle w:val="Compact"/>
      </w:pPr>
      <w:r>
        <w:t xml:space="preserve">Ouvrir un canal de communication direct avec ALTERRA (Slack, WhatsApp, ou canal dédié).</w:t>
      </w:r>
    </w:p>
    <w:p>
      <w:pPr>
        <w:pStyle w:val="Heading3"/>
      </w:pPr>
      <w:bookmarkStart w:id="56" w:name="semaine-2"/>
      <w:r>
        <w:t xml:space="preserve">Semaine 2</w:t>
      </w:r>
      <w:bookmarkEnd w:id="56"/>
    </w:p>
    <w:p>
      <w:pPr>
        <w:numPr>
          <w:ilvl w:val="0"/>
          <w:numId w:val="1016"/>
        </w:numPr>
        <w:pStyle w:val="Compact"/>
      </w:pPr>
      <w:r>
        <w:t xml:space="preserve">Participer à l’atelier métier ALTERRA (Sprint 1). Prendre des notes de terrain.</w:t>
      </w:r>
    </w:p>
    <w:p>
      <w:pPr>
        <w:numPr>
          <w:ilvl w:val="0"/>
          <w:numId w:val="1016"/>
        </w:numPr>
        <w:pStyle w:val="Compact"/>
      </w:pPr>
      <w:r>
        <w:t xml:space="preserve">Valider les user stories du Sprint 1 avec le PO.</w:t>
      </w:r>
    </w:p>
    <w:p>
      <w:pPr>
        <w:numPr>
          <w:ilvl w:val="0"/>
          <w:numId w:val="1016"/>
        </w:numPr>
        <w:pStyle w:val="Compact"/>
      </w:pPr>
      <w:r>
        <w:t xml:space="preserve">Formaliser l’engagement contractuel avec AXIAN pour l’API biométrique (courrier ou réunion).</w:t>
      </w:r>
    </w:p>
    <w:p>
      <w:pPr>
        <w:numPr>
          <w:ilvl w:val="0"/>
          <w:numId w:val="1016"/>
        </w:numPr>
        <w:pStyle w:val="Compact"/>
      </w:pPr>
      <w:r>
        <w:t xml:space="preserve">Initier la demande d’échantillon fichier MVola Bulk Transfer.</w:t>
      </w:r>
    </w:p>
    <w:p>
      <w:pPr>
        <w:numPr>
          <w:ilvl w:val="0"/>
          <w:numId w:val="1016"/>
        </w:numPr>
        <w:pStyle w:val="Compact"/>
      </w:pPr>
      <w:r>
        <w:t xml:space="preserve">Ouvrir et publier le registre des risques.</w:t>
      </w:r>
    </w:p>
    <w:p>
      <w:pPr>
        <w:numPr>
          <w:ilvl w:val="0"/>
          <w:numId w:val="1016"/>
        </w:numPr>
        <w:pStyle w:val="Compact"/>
      </w:pPr>
      <w:r>
        <w:t xml:space="preserve">Préparer et animer le premier Sprint Review.</w:t>
      </w:r>
    </w:p>
    <w:p>
      <w:pPr>
        <w:pStyle w:val="Heading3"/>
      </w:pPr>
      <w:bookmarkStart w:id="57" w:name="semaines-3-4"/>
      <w:r>
        <w:t xml:space="preserve">Semaines 3-4</w:t>
      </w:r>
      <w:bookmarkEnd w:id="57"/>
    </w:p>
    <w:p>
      <w:pPr>
        <w:numPr>
          <w:ilvl w:val="0"/>
          <w:numId w:val="1017"/>
        </w:numPr>
        <w:pStyle w:val="Compact"/>
      </w:pPr>
      <w:r>
        <w:t xml:space="preserve">Piloter le Sprint 2 (API métier + Admin start).</w:t>
      </w:r>
    </w:p>
    <w:p>
      <w:pPr>
        <w:numPr>
          <w:ilvl w:val="0"/>
          <w:numId w:val="1017"/>
        </w:numPr>
        <w:pStyle w:val="Compact"/>
      </w:pPr>
      <w:r>
        <w:t xml:space="preserve">Faire un état d’avancement au COPIL mensuel #1.</w:t>
      </w:r>
    </w:p>
    <w:p>
      <w:pPr>
        <w:numPr>
          <w:ilvl w:val="0"/>
          <w:numId w:val="1017"/>
        </w:numPr>
        <w:pStyle w:val="Compact"/>
      </w:pPr>
      <w:r>
        <w:t xml:space="preserve">Vérifier avancement des dépendances externes (AXIAN, MVola, VPS, données initiales).</w:t>
      </w:r>
    </w:p>
    <w:p>
      <w:pPr>
        <w:numPr>
          <w:ilvl w:val="0"/>
          <w:numId w:val="1017"/>
        </w:numPr>
        <w:pStyle w:val="Compact"/>
      </w:pPr>
      <w:r>
        <w:t xml:space="preserve">Anticiper la fourniture du VPS pour le Sprint 5 (délai de provisioning souvent sous-estimé).</w:t>
      </w:r>
    </w:p>
    <w:p>
      <w:pPr>
        <w:numPr>
          <w:ilvl w:val="0"/>
          <w:numId w:val="1017"/>
        </w:numPr>
        <w:pStyle w:val="Compact"/>
      </w:pPr>
      <w:r>
        <w:t xml:space="preserve">Réaliser la première rétrospective terrain avec l’équipe.</w:t>
      </w:r>
    </w:p>
    <w:p>
      <w:pPr>
        <w:pStyle w:val="Heading3"/>
      </w:pPr>
      <w:bookmarkStart w:id="58" w:name="livrables-attendus-fin-m1"/>
      <w:r>
        <w:t xml:space="preserve">Livrables attendus fin M+1</w:t>
      </w:r>
      <w:bookmarkEnd w:id="58"/>
    </w:p>
    <w:p>
      <w:pPr>
        <w:numPr>
          <w:ilvl w:val="0"/>
          <w:numId w:val="1018"/>
        </w:numPr>
        <w:pStyle w:val="Compact"/>
      </w:pPr>
      <w:r>
        <w:t xml:space="preserve">Registre des risques à jour.</w:t>
      </w:r>
    </w:p>
    <w:p>
      <w:pPr>
        <w:numPr>
          <w:ilvl w:val="0"/>
          <w:numId w:val="1018"/>
        </w:numPr>
        <w:pStyle w:val="Compact"/>
      </w:pPr>
      <w:r>
        <w:t xml:space="preserve">Compte-rendu du COPIL #1 partagé aux parties prenantes.</w:t>
      </w:r>
    </w:p>
    <w:p>
      <w:pPr>
        <w:numPr>
          <w:ilvl w:val="0"/>
          <w:numId w:val="1018"/>
        </w:numPr>
        <w:pStyle w:val="Compact"/>
      </w:pPr>
      <w:r>
        <w:t xml:space="preserve">Confirmation par écrit du statut des dépendances externes (AXIAN, MVola, VPS).</w:t>
      </w:r>
    </w:p>
    <w:p>
      <w:pPr>
        <w:numPr>
          <w:ilvl w:val="0"/>
          <w:numId w:val="1018"/>
        </w:numPr>
        <w:pStyle w:val="Compact"/>
      </w:pPr>
      <w:r>
        <w:t xml:space="preserve">Éventuellement plan d’action correctif si dérives détectées.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contacts-clés"/>
      <w:r>
        <w:t xml:space="preserve">11. Contacts clés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Téléphone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Disponibilité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 ALTERRA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Référent métier ALTERRA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0,5 j/sem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 NextA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20 % ETP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30 % ETP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senior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100 % ETP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junior/mid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100 % ETP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 AXIAN biométrie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Support MVola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Hébergeur VPS</w:t>
            </w:r>
          </w:p>
        </w:tc>
        <w:tc>
          <w:p>
            <w:pPr>
              <w:pStyle w:val="Compact"/>
              <w:jc w:val="left"/>
            </w:pPr>
            <w:r>
              <w:t xml:space="preserve">À compléter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Astreinte</w:t>
      </w:r>
      <w:r>
        <w:t xml:space="preserve"> </w:t>
      </w:r>
      <w:r>
        <w:t xml:space="preserve">: à définir au démarrage — pas d’astreinte prévue hors hypercare.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uccess-criteria-du-projet"/>
      <w:r>
        <w:t xml:space="preserve">12. Success criteria du projet</w:t>
      </w:r>
      <w:bookmarkEnd w:id="60"/>
    </w:p>
    <w:p>
      <w:pPr>
        <w:pStyle w:val="FirstParagraph"/>
      </w:pPr>
      <w:r>
        <w:t xml:space="preserve">Le projet sera considéré réussi si à la fin de l’hypercare V1 (fin S12) :</w:t>
      </w:r>
    </w:p>
    <w:p>
      <w:pPr>
        <w:numPr>
          <w:ilvl w:val="0"/>
          <w:numId w:val="1019"/>
        </w:numPr>
        <w:pStyle w:val="Compact"/>
      </w:pPr>
      <w:r>
        <w:t xml:space="preserve">ALTERRA a signé la recette V1 sans réserve bloquante.</w:t>
      </w:r>
    </w:p>
    <w:p>
      <w:pPr>
        <w:numPr>
          <w:ilvl w:val="0"/>
          <w:numId w:val="1019"/>
        </w:numPr>
        <w:pStyle w:val="Compact"/>
      </w:pPr>
      <w:r>
        <w:t xml:space="preserve">Le cycle hebdomadaire complet (pointage → validation → paiement MVola → statuts retour) tourne en production sur 1 site pilote.</w:t>
      </w:r>
    </w:p>
    <w:p>
      <w:pPr>
        <w:numPr>
          <w:ilvl w:val="0"/>
          <w:numId w:val="1019"/>
        </w:numPr>
        <w:pStyle w:val="Compact"/>
      </w:pPr>
      <w:r>
        <w:t xml:space="preserve">Le taux de sync des pointages depuis les PWA est &gt; 99 %.</w:t>
      </w:r>
    </w:p>
    <w:p>
      <w:pPr>
        <w:numPr>
          <w:ilvl w:val="0"/>
          <w:numId w:val="1019"/>
        </w:numPr>
        <w:pStyle w:val="Compact"/>
      </w:pPr>
      <w:r>
        <w:t xml:space="preserve">Le taux d’erreur du fichier MVola exporté est &lt; 1 %.</w:t>
      </w:r>
    </w:p>
    <w:p>
      <w:pPr>
        <w:numPr>
          <w:ilvl w:val="0"/>
          <w:numId w:val="1019"/>
        </w:numPr>
        <w:pStyle w:val="Compact"/>
      </w:pPr>
      <w:r>
        <w:t xml:space="preserve">Aucune donnée de pointage n’a été perdue depuis la mise en production.</w:t>
      </w:r>
    </w:p>
    <w:p>
      <w:pPr>
        <w:numPr>
          <w:ilvl w:val="0"/>
          <w:numId w:val="1019"/>
        </w:numPr>
        <w:pStyle w:val="Compact"/>
      </w:pPr>
      <w:r>
        <w:t xml:space="preserve">L’ensemble des utilisateurs formés utilisent la plateforme au quotidien sans support de 1er niveau régulier.</w:t>
      </w:r>
    </w:p>
    <w:p>
      <w:pPr>
        <w:pStyle w:val="FirstParagraph"/>
      </w:pPr>
      <w:r>
        <w:t xml:space="preserve">Et à la fin de l’hypercare V2 (fin S17), pour les fonctionnalités additionnelles :</w:t>
      </w:r>
    </w:p>
    <w:p>
      <w:pPr>
        <w:numPr>
          <w:ilvl w:val="0"/>
          <w:numId w:val="1020"/>
        </w:numPr>
        <w:pStyle w:val="Compact"/>
      </w:pPr>
      <w:r>
        <w:t xml:space="preserve">Le pointage de présence NFC fonctionne de manière fiable sur la flotte cible.</w:t>
      </w:r>
    </w:p>
    <w:p>
      <w:pPr>
        <w:numPr>
          <w:ilvl w:val="0"/>
          <w:numId w:val="1020"/>
        </w:numPr>
        <w:pStyle w:val="Compact"/>
      </w:pPr>
      <w:r>
        <w:t xml:space="preserve">La biométrie offline est utilisée quotidiennement par les CDS.</w:t>
      </w:r>
    </w:p>
    <w:p>
      <w:pPr>
        <w:numPr>
          <w:ilvl w:val="0"/>
          <w:numId w:val="1020"/>
        </w:numPr>
        <w:pStyle w:val="Compact"/>
      </w:pPr>
      <w:r>
        <w:t xml:space="preserve">Les workflows de demandes sont adoptés (au moins 3 demandes traitées par mois).</w:t>
      </w:r>
    </w:p>
    <w:p>
      <w:pPr>
        <w:numPr>
          <w:ilvl w:val="0"/>
          <w:numId w:val="1020"/>
        </w:numPr>
        <w:pStyle w:val="Compact"/>
      </w:pPr>
      <w:r>
        <w:t xml:space="preserve">La cartographie est consultée régulièrement par l’Admin.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du document — v1.0 du 28 avril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2026-07-09T06:31:31Z</dcterms:created>
  <dcterms:modified xsi:type="dcterms:W3CDTF">2026-07-09T06:31:31Z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