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D4ED8"/>
          <w:sz w:val="56"/>
          <w:szCs w:val="56"/>
        </w:rPr>
        <w:t xml:space="preserve">Documentation Technique</w:t>
      </w:r>
    </w:p>
    <w:p>
      <w:pPr>
        <w:spacing w:after="30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TOA Frontend — React 19 · TypeScript 5 · Vite 6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TOA Platform — TowerCo of Africa Madagascar</w:t>
      </w:r>
    </w:p>
    <w:p>
      <w:r>
        <w:br w:type="page"/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D4ED8"/>
          <w:sz w:val="32"/>
          <w:szCs w:val="32"/>
        </w:rPr>
        <w:t xml:space="preserve">Table des matières</w:t>
      </w:r>
    </w:p>
    <w:p>
      <w:pPr>
        <w:spacing w:after="140"/>
      </w:pPr>
      <w:hyperlink w:history="1" w:anchor="toc_bm_29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1. Vue d'ensemble</w:t>
        </w:r>
      </w:hyperlink>
    </w:p>
    <w:p>
      <w:pPr>
        <w:spacing w:after="140"/>
      </w:pPr>
      <w:hyperlink w:history="1" w:anchor="toc_bm_48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2. Prérequis</w:t>
        </w:r>
      </w:hyperlink>
    </w:p>
    <w:p>
      <w:pPr>
        <w:spacing w:after="140"/>
      </w:pPr>
      <w:hyperlink w:history="1" w:anchor="toc_bm_56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3. Installation &amp; démarrage</w:t>
        </w:r>
      </w:hyperlink>
    </w:p>
    <w:p>
      <w:pPr>
        <w:spacing w:after="140"/>
      </w:pPr>
      <w:hyperlink w:history="1" w:anchor="toc_bm_108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4. Variables d'environnement</w:t>
        </w:r>
      </w:hyperlink>
    </w:p>
    <w:p>
      <w:pPr>
        <w:spacing w:after="140"/>
      </w:pPr>
      <w:hyperlink w:history="1" w:anchor="toc_bm_123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5. Structure du projet</w:t>
        </w:r>
      </w:hyperlink>
    </w:p>
    <w:p>
      <w:pPr>
        <w:spacing w:after="140"/>
      </w:pPr>
      <w:hyperlink w:history="1" w:anchor="toc_bm_166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6. Architecture applicative</w:t>
        </w:r>
      </w:hyperlink>
    </w:p>
    <w:p>
      <w:pPr>
        <w:spacing w:after="140"/>
      </w:pPr>
      <w:hyperlink w:history="1" w:anchor="toc_bm_192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7. Authentification</w:t>
        </w:r>
      </w:hyperlink>
    </w:p>
    <w:p>
      <w:pPr>
        <w:spacing w:after="140"/>
      </w:pPr>
      <w:hyperlink w:history="1" w:anchor="toc_bm_221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8. Gestion des données (React Query)</w:t>
        </w:r>
      </w:hyperlink>
    </w:p>
    <w:p>
      <w:pPr>
        <w:spacing w:after="140"/>
      </w:pPr>
      <w:hyperlink w:history="1" w:anchor="toc_bm_269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9. Gestion d'état (Zustand)</w:t>
        </w:r>
      </w:hyperlink>
    </w:p>
    <w:p>
      <w:pPr>
        <w:spacing w:after="140"/>
      </w:pPr>
      <w:hyperlink w:history="1" w:anchor="toc_bm_292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10. Système de permissions &amp; menu</w:t>
        </w:r>
      </w:hyperlink>
    </w:p>
    <w:p>
      <w:pPr>
        <w:spacing w:after="140"/>
      </w:pPr>
      <w:hyperlink w:history="1" w:anchor="toc_bm_317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11. Mode offline (PWA)</w:t>
        </w:r>
      </w:hyperlink>
    </w:p>
    <w:p>
      <w:pPr>
        <w:spacing w:after="140"/>
      </w:pPr>
      <w:hyperlink w:history="1" w:anchor="toc_bm_359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12. Internationalisation</w:t>
        </w:r>
      </w:hyperlink>
    </w:p>
    <w:p>
      <w:pPr>
        <w:spacing w:after="140"/>
      </w:pPr>
      <w:hyperlink w:history="1" w:anchor="toc_bm_383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13. Cartographie (MapLibre GL)</w:t>
        </w:r>
      </w:hyperlink>
    </w:p>
    <w:p>
      <w:pPr>
        <w:spacing w:after="140"/>
      </w:pPr>
      <w:hyperlink w:history="1" w:anchor="toc_bm_406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14. Pages &amp; Routes</w:t>
        </w:r>
      </w:hyperlink>
    </w:p>
    <w:p>
      <w:pPr>
        <w:spacing w:after="140"/>
      </w:pPr>
      <w:hyperlink w:history="1" w:anchor="toc_bm_437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15. Build &amp; déploiement</w:t>
        </w:r>
      </w:hyperlink>
    </w:p>
    <w:p>
      <w:pPr>
        <w:spacing w:after="140"/>
      </w:pPr>
      <w:hyperlink w:history="1" w:anchor="toc_bm_490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16. Tests</w:t>
        </w:r>
      </w:hyperlink>
    </w:p>
    <w:p>
      <w:pPr>
        <w:spacing w:after="140"/>
      </w:pPr>
      <w:hyperlink w:history="1" w:anchor="toc_bm_522">
        <w:r>
          <w:rPr>
            <w:rFonts w:ascii="Calibri" w:cs="Calibri" w:eastAsia="Calibri" w:hAnsi="Calibri"/>
            <w:color w:val="1155CC"/>
            <w:sz w:val="22"/>
            <w:szCs w:val="22"/>
          </w:rPr>
          <w:t xml:space="preserve">17. Commandes utiles</w:t>
        </w:r>
      </w:hyperlink>
    </w:p>
    <w:p>
      <w:r>
        <w:br w:type="page"/>
      </w:r>
    </w:p>
    <w:p>
      <w:pPr>
        <w:pStyle w:val="Heading1"/>
        <w:spacing w:after="160" w:before="360"/>
      </w:pPr>
      <w:bookmarkStart w:name="toc_bm_29" w:id="1"/>
      <w:r>
        <w:t xml:space="preserve">Vue d'ensemble</w:t>
      </w:r>
      <w:bookmarkEnd w:id="1"/>
    </w:p>
    <w:p>
      <w:pPr>
        <w:spacing w:after="140"/>
      </w:pPr>
      <w:r>
        <w:rPr>
          <w:rFonts w:ascii="Calibri" w:cs="Calibri" w:eastAsia="Calibri" w:hAnsi="Calibri"/>
        </w:rPr>
        <w:t xml:space="preserve">TOA Frontend est une </w:t>
      </w:r>
      <w:r>
        <w:rPr>
          <w:rFonts w:ascii="Calibri" w:cs="Calibri" w:eastAsia="Calibri" w:hAnsi="Calibri"/>
          <w:b/>
          <w:bCs/>
        </w:rPr>
        <w:t xml:space="preserve">SPA (Single Page Application)</w:t>
      </w:r>
      <w:r>
        <w:rPr>
          <w:rFonts w:ascii="Calibri" w:cs="Calibri" w:eastAsia="Calibri" w:hAnsi="Calibri"/>
        </w:rPr>
        <w:t xml:space="preserve"> React 19 qui consomme l'API TOA Backend. Elle est également une </w:t>
      </w:r>
      <w:r>
        <w:rPr>
          <w:rFonts w:ascii="Calibri" w:cs="Calibri" w:eastAsia="Calibri" w:hAnsi="Calibri"/>
          <w:b/>
          <w:bCs/>
        </w:rPr>
        <w:t xml:space="preserve">PWA (Progressive Web App)</w:t>
      </w:r>
      <w:r>
        <w:rPr>
          <w:rFonts w:ascii="Calibri" w:cs="Calibri" w:eastAsia="Calibri" w:hAnsi="Calibri"/>
        </w:rPr>
        <w:t xml:space="preserve"> avec support offline.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Fonctionnalités principales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75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Dashboard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Carte interactive des sites + KPIs HSE (admin/super-admin uniquement)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Plans de prévention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Workflow complet création → soumission → validation HSE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Permis de travail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Permis généraux, électriques, en hauteur avec suivi journalier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Planification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Planning des activités prestataires + vue Gantt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Interventions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Suivi terrain, évaluation risques, documents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Référentiel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Sites (import KMZ), risques, installations, entreprises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Utilisateurs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CRUD complet avec gestion des rôles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Administration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Gestion des menus, accès, rôles granulaires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bookmarkStart w:name="toc_bm_48" w:id="1"/>
      <w:r>
        <w:t xml:space="preserve">Prérequis</w:t>
      </w:r>
      <w:bookmarkEnd w:id="1"/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Node.js</w:t>
      </w:r>
      <w:r>
        <w:rPr>
          <w:rFonts w:ascii="Calibri" w:cs="Calibri" w:eastAsia="Calibri" w:hAnsi="Calibri"/>
        </w:rPr>
        <w:t xml:space="preserve"> ≥ 20 (recommandé : 22 LTS)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npm</w:t>
      </w:r>
      <w:r>
        <w:rPr>
          <w:rFonts w:ascii="Calibri" w:cs="Calibri" w:eastAsia="Calibri" w:hAnsi="Calibri"/>
        </w:rPr>
        <w:t xml:space="preserve"> ≥ 10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Accès à l'API backend (URL à configurer dans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.env.local</w:t>
      </w:r>
      <w:r>
        <w:rPr>
          <w:rFonts w:ascii="Calibri" w:cs="Calibri" w:eastAsia="Calibri" w:hAnsi="Calibri"/>
        </w:rPr>
        <w:t xml:space="preserve">)</w:t>
      </w:r>
    </w:p>
    <w:p>
      <w:pPr>
        <w:pStyle w:val="Heading1"/>
        <w:spacing w:after="160" w:before="360"/>
      </w:pPr>
      <w:bookmarkStart w:name="toc_bm_56" w:id="1"/>
      <w:r>
        <w:t xml:space="preserve">Installation &amp; démarrage</w:t>
      </w:r>
      <w:bookmarkEnd w:id="1"/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3.1 Cloner &amp; installer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clone &lt;repo-url&gt; toa_fronted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toa_fronted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3.2 Configurer l'environnement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cp .env.example .env.local</w:t>
      </w:r>
    </w:p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Éditer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.env.local</w:t>
      </w:r>
      <w:r>
        <w:rPr>
          <w:rFonts w:ascii="Calibri" w:cs="Calibri" w:eastAsia="Calibri" w:hAnsi="Calibri"/>
        </w:rPr>
        <w:t xml:space="preserve"> :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VITE_API_URL=http://localhost:8080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VITE_MERCURE_URL=http://localhost:3001/.well-known/mercure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VITE_APP_NAME=TOA Platform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VITE_MAPTILER_KEY=&lt;votre clé MapTiler&gt;</w:t>
      </w:r>
    </w:p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&gt; La clé MapTiler est nécessaire pour l'affichage du fond de carte. Obtenir sur [maptiler.com](https://www.maptiler.com).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3.3 Démarrer en développement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→ http://localhost:5173</w:t>
      </w:r>
    </w:p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Le proxy Vite redirige automatiquement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/api/*</w:t>
      </w:r>
      <w:r>
        <w:rPr>
          <w:rFonts w:ascii="Calibri" w:cs="Calibri" w:eastAsia="Calibri" w:hAnsi="Calibri"/>
        </w:rPr>
        <w:t xml:space="preserve"> vers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VITE_API_URL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3.4 Build production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Sortie dans dist/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3.5 Prévisualiser le build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run preview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→ http://localhost:4173</w:t>
      </w:r>
    </w:p>
    <w:p>
      <w:pPr>
        <w:spacing w:after="160"/>
      </w:pPr>
    </w:p>
    <w:p>
      <w:pPr>
        <w:pStyle w:val="Heading1"/>
        <w:spacing w:after="160" w:before="360"/>
      </w:pPr>
      <w:bookmarkStart w:name="toc_bm_108" w:id="1"/>
      <w:r>
        <w:t xml:space="preserve">Variables d'environnement</w:t>
      </w:r>
      <w:bookmarkEnd w:id="1"/>
    </w:p>
    <w:p>
      <w:pPr>
        <w:spacing w:after="140"/>
      </w:pPr>
      <w:r>
        <w:rPr>
          <w:rFonts w:ascii="Calibri" w:cs="Calibri" w:eastAsia="Calibri" w:hAnsi="Calibri"/>
        </w:rPr>
        <w:t xml:space="preserve">Toutes les variables sont préfixées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VITE_</w:t>
      </w:r>
      <w:r>
        <w:rPr>
          <w:rFonts w:ascii="Calibri" w:cs="Calibri" w:eastAsia="Calibri" w:hAnsi="Calibri"/>
        </w:rPr>
        <w:t xml:space="preserve"> (injectées par Vite au build).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VITE_API_URL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URL de base de l'API backend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VITE_MERCURE_URL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URL du hub Mercure (SSE temps réel)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Optionnel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VITE_APP_NAME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Nom affiché dans l'interface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Optionnel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VITE_MAPTILER_KEY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Clé API MapTiler pour le fond de carte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Pour le dashboard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libri" w:cs="Calibri" w:eastAsia="Calibri" w:hAnsi="Calibri"/>
        </w:rPr>
        <w:t xml:space="preserve">&gt; En développement, le proxy Vite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vite.config.ts</w:t>
      </w:r>
      <w:r>
        <w:rPr>
          <w:rFonts w:ascii="Calibri" w:cs="Calibri" w:eastAsia="Calibri" w:hAnsi="Calibri"/>
        </w:rPr>
        <w:t xml:space="preserve">) redirige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</w:t>
      </w:r>
      <w:r>
        <w:rPr>
          <w:rFonts w:ascii="Calibri" w:cs="Calibri" w:eastAsia="Calibri" w:hAnsi="Calibri"/>
        </w:rPr>
        <w:t xml:space="preserve"> vers l'URL backend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VITE_API_URL</w:t>
      </w:r>
      <w:r>
        <w:rPr>
          <w:rFonts w:ascii="Calibri" w:cs="Calibri" w:eastAsia="Calibri" w:hAnsi="Calibri"/>
        </w:rPr>
        <w:t xml:space="preserve"> n'est pas utilisée directement dans ce cas.</w:t>
      </w:r>
    </w:p>
    <w:p>
      <w:pPr>
        <w:pStyle w:val="Heading1"/>
        <w:spacing w:after="160" w:before="360"/>
      </w:pPr>
      <w:bookmarkStart w:name="toc_bm_123" w:id="1"/>
      <w:r>
        <w:t xml:space="preserve">Structure du projet</w:t>
      </w:r>
      <w:bookmarkEnd w:id="1"/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toa_fronted/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public/                     # Assets statiques (icônes PWA, manifest)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api/                    # Modules client HTTP (14 fichiers)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             # Composants réutilisables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layout/             # AppShell, Sidebar, Header, RouteGuard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ui/                 # Bibliothèque UI interne (Button, Input, Modal…)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forms/              # Formulaires multi-étapes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planning/           # GanttChart, SectionManager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planPrevention/     # Composants workflow prévention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permitTravail/      # Composants workflow permis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intervention/       # Composants suivi intervention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referentiel/        # Carte, tableau sites, import KMZ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data/constant/          # Constantes (query keys, rôles, statuts…)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features/               # Hooks métier par domaine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auth/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dashboard/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intervention/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menus/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permits/ &amp; permitTravail/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planning/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planPrevention/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referentiel/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roles/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users/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hooks/                  # Hooks transversaux (useOnline, useDebounce…)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lib/                    # Configuration Axios, React Query, i18n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offline/                # PWA : sync queue, persistence IndexedDB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pages/                  # Composants de page (routables)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store/                  # Stores Zustand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types/                  # Interfaces TypeScript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utils/                  # Fonctions utilitaires (date, JWT, KMZ…)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.env.example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package.json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tsconfig.app.json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vite.config.ts</w:t>
      </w:r>
    </w:p>
    <w:p>
      <w:pPr>
        <w:spacing w:after="160"/>
      </w:pPr>
    </w:p>
    <w:p>
      <w:pPr>
        <w:pStyle w:val="Heading1"/>
        <w:spacing w:after="160" w:before="360"/>
      </w:pPr>
      <w:bookmarkStart w:name="toc_bm_166" w:id="1"/>
      <w:r>
        <w:t xml:space="preserve">Architecture applicative</w:t>
      </w:r>
      <w:bookmarkEnd w:id="1"/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Flux de données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Page/Component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appelle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Feature Hook (useXxx — TanStack Query)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appelle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API Module (src/api/xxxApi.ts — Axios)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HTTP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Backend API (/api/*)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Principes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Feature-driven</w:t>
      </w:r>
      <w:r>
        <w:rPr>
          <w:rFonts w:ascii="Calibri" w:cs="Calibri" w:eastAsia="Calibri" w:hAnsi="Calibri"/>
        </w:rPr>
        <w:t xml:space="preserve"> : chaque domaine a son dossier dans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features/</w:t>
      </w:r>
      <w:r>
        <w:rPr>
          <w:rFonts w:ascii="Calibri" w:cs="Calibri" w:eastAsia="Calibri" w:hAnsi="Calibri"/>
        </w:rPr>
        <w:t xml:space="preserve"> avec ses propres hooks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Server state</w:t>
      </w:r>
      <w:r>
        <w:rPr>
          <w:rFonts w:ascii="Calibri" w:cs="Calibri" w:eastAsia="Calibri" w:hAnsi="Calibri"/>
        </w:rPr>
        <w:t xml:space="preserve"> : géré par TanStack Query (cache, invalidation, background refetch)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Client state</w:t>
      </w:r>
      <w:r>
        <w:rPr>
          <w:rFonts w:ascii="Calibri" w:cs="Calibri" w:eastAsia="Calibri" w:hAnsi="Calibri"/>
        </w:rPr>
        <w:t xml:space="preserve"> : géré par Zustand (auth, menu, UI, stores métier)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Séparation strict</w:t>
      </w:r>
      <w:r>
        <w:rPr>
          <w:rFonts w:ascii="Calibri" w:cs="Calibri" w:eastAsia="Calibri" w:hAnsi="Calibri"/>
        </w:rPr>
        <w:t xml:space="preserve"> : les pages ne font pas d'appels HTTP directs, elles passent par les hooks</w:t>
      </w:r>
    </w:p>
    <w:p>
      <w:pPr>
        <w:pStyle w:val="Heading1"/>
        <w:spacing w:after="160" w:before="360"/>
      </w:pPr>
      <w:bookmarkStart w:name="toc_bm_192" w:id="1"/>
      <w:r>
        <w:t xml:space="preserve">Authentification</w:t>
      </w:r>
      <w:bookmarkEnd w:id="1"/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Flux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/api/login_check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token, refresh_token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Token stocké dans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localStorage</w:t>
      </w:r>
      <w:r>
        <w:rPr>
          <w:rFonts w:ascii="Calibri" w:cs="Calibri" w:eastAsia="Calibri" w:hAnsi="Calibri"/>
        </w:rPr>
        <w:t xml:space="preserve"> sous la clé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access_token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Refresh token stocké sous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refresh_token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Intercepteur Axios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src/lib/axios.ts</w:t>
      </w:r>
      <w:r>
        <w:rPr>
          <w:rFonts w:ascii="Calibri" w:cs="Calibri" w:eastAsia="Calibri" w:hAnsi="Calibri"/>
        </w:rPr>
        <w:t xml:space="preserve">)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Injecte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Authorization: Bearer &lt;token&gt;</w:t>
      </w:r>
      <w:r>
        <w:rPr>
          <w:rFonts w:ascii="Calibri" w:cs="Calibri" w:eastAsia="Calibri" w:hAnsi="Calibri"/>
        </w:rPr>
        <w:t xml:space="preserve"> sur chaque requête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Sur 401 → tente un refresh automatique via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/api/token/refresh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Gère la file d'attente des requêtes pendant le refresh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Si le refresh échoue → déconnexion forcée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Store auth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src/store/auth.store.ts</w:t>
      </w:r>
      <w:r>
        <w:rPr>
          <w:rFonts w:ascii="Calibri" w:cs="Calibri" w:eastAsia="Calibri" w:hAnsi="Calibri"/>
        </w:rPr>
        <w:t xml:space="preserve">)</w:t>
      </w:r>
    </w:p>
    <w:p>
      <w:pPr>
        <w:spacing w:after="140"/>
      </w:pPr>
      <w:r>
        <w:rPr>
          <w:rFonts w:ascii="Calibri" w:cs="Calibri" w:eastAsia="Calibri" w:hAnsi="Calibri"/>
        </w:rPr>
        <w:t xml:space="preserve">Contient 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isAuthenticated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login()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logout()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setUser()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Protection des routes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RouteGuard</w:t>
      </w:r>
      <w:r>
        <w:rPr>
          <w:rFonts w:ascii="Calibri" w:cs="Calibri" w:eastAsia="Calibri" w:hAnsi="Calibri"/>
        </w:rPr>
        <w:t xml:space="preserve">)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src/components/layout/RouteGuard.tsx</w:t>
      </w:r>
      <w:r>
        <w:rPr>
          <w:rFonts w:ascii="Calibri" w:cs="Calibri" w:eastAsia="Calibri" w:hAnsi="Calibri"/>
        </w:rPr>
        <w:t xml:space="preserve"> vérifie que l'utilisateur a la permission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canView</w:t>
      </w:r>
      <w:r>
        <w:rPr>
          <w:rFonts w:ascii="Calibri" w:cs="Calibri" w:eastAsia="Calibri" w:hAnsi="Calibri"/>
        </w:rPr>
        <w:t xml:space="preserve"> sur la route avant de rendre la page. Redirige vers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/dashboard</w:t>
      </w:r>
      <w:r>
        <w:rPr>
          <w:rFonts w:ascii="Calibri" w:cs="Calibri" w:eastAsia="Calibri" w:hAnsi="Calibri"/>
        </w:rPr>
        <w:t xml:space="preserve"> sinon.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&lt;Route element={&lt;RouteGuard menuRoute="/prevention" /&gt;}&gt;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&lt;Route path="/prevention/plans" element={&lt;PlanPreventionListPage /&gt;} /&gt;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&lt;/Route&gt;</w:t>
      </w:r>
    </w:p>
    <w:p>
      <w:pPr>
        <w:spacing w:after="160"/>
      </w:pPr>
    </w:p>
    <w:p>
      <w:pPr>
        <w:pStyle w:val="Heading1"/>
        <w:spacing w:after="160" w:before="360"/>
      </w:pPr>
      <w:bookmarkStart w:name="toc_bm_221" w:id="1"/>
      <w:r>
        <w:t xml:space="preserve">Gestion des données (React Query)</w:t>
      </w:r>
      <w:bookmarkEnd w:id="1"/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Configuration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src/lib/queryClient.ts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staleTime</w:t>
      </w:r>
      <w:r>
        <w:rPr>
          <w:rFonts w:ascii="Calibri" w:cs="Calibri" w:eastAsia="Calibri" w:hAnsi="Calibri"/>
        </w:rPr>
        <w:t xml:space="preserve"> : 0 (refetch à chaque montage par défaut)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retry</w:t>
      </w:r>
      <w:r>
        <w:rPr>
          <w:rFonts w:ascii="Calibri" w:cs="Calibri" w:eastAsia="Calibri" w:hAnsi="Calibri"/>
        </w:rPr>
        <w:t xml:space="preserve"> : 1 tentative sur erreur réseau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gcTime</w:t>
      </w:r>
      <w:r>
        <w:rPr>
          <w:rFonts w:ascii="Calibri" w:cs="Calibri" w:eastAsia="Calibri" w:hAnsi="Calibri"/>
        </w:rPr>
        <w:t xml:space="preserve"> : 5 minutes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Query Keys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src/data/constant/query.ts</w:t>
      </w:r>
      <w:r>
        <w:rPr>
          <w:rFonts w:ascii="Calibri" w:cs="Calibri" w:eastAsia="Calibri" w:hAnsi="Calibri"/>
        </w:rPr>
        <w:t xml:space="preserve">)</w:t>
      </w:r>
    </w:p>
    <w:p>
      <w:pPr>
        <w:spacing w:after="140"/>
      </w:pPr>
      <w:r>
        <w:rPr>
          <w:rFonts w:ascii="Calibri" w:cs="Calibri" w:eastAsia="Calibri" w:hAnsi="Calibri"/>
        </w:rPr>
        <w:t xml:space="preserve">Toutes les clés sont centralisées pour garantir la cohérence de l'invalidation :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PLANNING_KEY        = ['activity_plannings']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PLAN_PREVENTION_KEY = ['plans-prevention']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PERMIT_TRAVAIL_KEY  = ['permits-travail']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INTERVENTION_KEY    = ['interventions']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ENTREPRISES_KEY     = ['entreprises']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USERS_KEY           = ['users']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...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Pattern standard d'un hook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src/features/referentiel/hooks/useEntreprises.ts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export function useEntreprises() {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return useQuery({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queryKey: ENTREPRISES_KEY,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queryFn: entrepriseApi.list,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select: (data) =&gt; data.member,   // extrait le tableau du wrapper Hydra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staleTime: 5 * 60 * 1000,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export function useCreateEntreprise() {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queryClient = useQueryClient()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return useMutation({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mutationFn: (data: EntrepriseCreate) =&gt; entrepriseApi.create(data),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onSuccess: () =&gt; {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void queryClient.invalidateQueries({ queryKey: ENTREPRISES_KEY })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1"/>
        <w:spacing w:after="160" w:before="360"/>
      </w:pPr>
      <w:bookmarkStart w:name="toc_bm_269" w:id="1"/>
      <w:r>
        <w:t xml:space="preserve">Gestion d'état (Zustand)</w:t>
      </w:r>
      <w:bookmarkEnd w:id="1"/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auth.store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auth.store.ts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Utilisateur connecté, rôles, token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menu.store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menu.store.ts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Arbre de navigation chargé depuis l'API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ui.store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ui.store.ts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Toasts, modales, état UI global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interventionStore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interventionStore.ts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État formulaire intervention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permitStore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permitStore.ts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État formulaire permis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preventionStore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preventionStore.ts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État formulaire prévention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Exemple d'usage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addToast = useUiStore((s) =&gt; s.addToast)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addToast({ message: 'Sauvegardé', type: 'success' })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{ user, roles } = useAuthStore()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isAdmin = roles.includes('ROLE_ADMIN')</w:t>
      </w:r>
    </w:p>
    <w:p>
      <w:pPr>
        <w:spacing w:after="160"/>
      </w:pPr>
    </w:p>
    <w:p>
      <w:pPr>
        <w:pStyle w:val="Heading1"/>
        <w:spacing w:after="160" w:before="360"/>
      </w:pPr>
      <w:bookmarkStart w:name="toc_bm_292" w:id="1"/>
      <w:r>
        <w:t xml:space="preserve">Système de permissions &amp; menu</w:t>
      </w:r>
      <w:bookmarkEnd w:id="1"/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Chargement du menu</w:t>
      </w:r>
    </w:p>
    <w:p>
      <w:pPr>
        <w:spacing w:after="140"/>
      </w:pPr>
      <w:r>
        <w:rPr>
          <w:rFonts w:ascii="Calibri" w:cs="Calibri" w:eastAsia="Calibri" w:hAnsi="Calibri"/>
        </w:rPr>
        <w:t xml:space="preserve">Au login,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menuStore.load()</w:t>
      </w:r>
      <w:r>
        <w:rPr>
          <w:rFonts w:ascii="Calibri" w:cs="Calibri" w:eastAsia="Calibri" w:hAnsi="Calibri"/>
        </w:rPr>
        <w:t xml:space="preserve"> appelle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/api/my-menu</w:t>
      </w:r>
      <w:r>
        <w:rPr>
          <w:rFonts w:ascii="Calibri" w:cs="Calibri" w:eastAsia="Calibri" w:hAnsi="Calibri"/>
        </w:rPr>
        <w:t xml:space="preserve"> → retourne l'arbre de navigation filtré selon les rôles de l'utilisateur. Stocké dans Zustand.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Hook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usePermissions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perms = usePermissions('/referentiel/entreprises')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perms = { canView, canCreate, canEdit, canDelete } | null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if (perms?.canCreate) {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// afficher le bouton "Créer"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Hook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usePermission</w:t>
      </w:r>
      <w:r>
        <w:rPr>
          <w:rFonts w:ascii="Calibri" w:cs="Calibri" w:eastAsia="Calibri" w:hAnsi="Calibri"/>
        </w:rPr>
        <w:t xml:space="preserve"> (vérification simple)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canEdit = usePermission('/prevention', 'EDIT')</w:t>
      </w:r>
    </w:p>
    <w:p>
      <w:pPr>
        <w:spacing w:after="160"/>
      </w:pPr>
    </w:p>
    <w:p>
      <w:pPr>
        <w:pStyle w:val="Heading1"/>
        <w:spacing w:after="160" w:before="360"/>
      </w:pPr>
      <w:bookmarkStart w:name="toc_bm_317" w:id="1"/>
      <w:r>
        <w:t xml:space="preserve">Mode offline (PWA)</w:t>
      </w:r>
      <w:bookmarkEnd w:id="1"/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Architecture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Requête mutation (POST/PATCH/DELETE)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├── En ligne → Axios → API backend (normal)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└── Hors ligne → IndexedDB SyncQueue (idb)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Reconnexion détectée (useOnline)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drainSyncQueue() → rejoue les requêtes dans l'ordre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Fichiers clés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75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src/offline/syncQueue.ts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CRUD IndexedDB pour la file de mutations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src/offline/drainSyncQueue.ts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Rejoue la file à la reconnexion (max 5 tentatives)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src/offline/offlineError.ts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Détection et gestion des erreurs réseau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src/offline/setupQueryPersistence.ts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Persiste le cache React Query dans IndexedDB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src/hooks/useOnline.ts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Détecte la connectivité (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navigator.onLine</w:t>
            </w:r>
            <w:r>
              <w:rPr>
                <w:rFonts w:ascii="Calibri" w:cs="Calibri" w:eastAsia="Calibri" w:hAnsi="Calibri"/>
              </w:rPr>
              <w:t xml:space="preserve"> + events)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src/hooks/useSyncOnReconnect.ts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Déclenche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drainSyncQueue</w:t>
            </w:r>
            <w:r>
              <w:rPr>
                <w:rFonts w:ascii="Calibri" w:cs="Calibri" w:eastAsia="Calibri" w:hAnsi="Calibri"/>
              </w:rPr>
              <w:t xml:space="preserve"> à la reconnexion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Comportement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Lecture</w:t>
      </w:r>
      <w:r>
        <w:rPr>
          <w:rFonts w:ascii="Calibri" w:cs="Calibri" w:eastAsia="Calibri" w:hAnsi="Calibri"/>
        </w:rPr>
        <w:t xml:space="preserve"> : React Query sert le cache IndexedDB si réseau indisponible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Écriture</w:t>
      </w:r>
      <w:r>
        <w:rPr>
          <w:rFonts w:ascii="Calibri" w:cs="Calibri" w:eastAsia="Calibri" w:hAnsi="Calibri"/>
        </w:rPr>
        <w:t xml:space="preserve"> : mutations ajoutées à la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SyncQueue</w:t>
      </w:r>
      <w:r>
        <w:rPr>
          <w:rFonts w:ascii="Calibri" w:cs="Calibri" w:eastAsia="Calibri" w:hAnsi="Calibri"/>
        </w:rPr>
        <w:t xml:space="preserve"> avec méthode, URL, body, et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Content-Type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Reconnexion</w:t>
      </w:r>
      <w:r>
        <w:rPr>
          <w:rFonts w:ascii="Calibri" w:cs="Calibri" w:eastAsia="Calibri" w:hAnsi="Calibri"/>
        </w:rPr>
        <w:t xml:space="preserve"> 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drainSyncQueue</w:t>
      </w:r>
      <w:r>
        <w:rPr>
          <w:rFonts w:ascii="Calibri" w:cs="Calibri" w:eastAsia="Calibri" w:hAnsi="Calibri"/>
        </w:rPr>
        <w:t xml:space="preserve"> rejoue dans l'ordre, max 5 tentatives par item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Échec permanent</w:t>
      </w:r>
      <w:r>
        <w:rPr>
          <w:rFonts w:ascii="Calibri" w:cs="Calibri" w:eastAsia="Calibri" w:hAnsi="Calibri"/>
        </w:rPr>
        <w:t xml:space="preserve"> : item supprimé après 5 tentatives + toast d'erreur utilisateur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PWA (Vite PWA + Workbox)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Strategy</w:t>
      </w:r>
      <w:r>
        <w:rPr>
          <w:rFonts w:ascii="Calibri" w:cs="Calibri" w:eastAsia="Calibri" w:hAnsi="Calibri"/>
        </w:rPr>
        <w:t xml:space="preserve"> 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NetworkFirst</w:t>
      </w:r>
      <w:r>
        <w:rPr>
          <w:rFonts w:ascii="Calibri" w:cs="Calibri" w:eastAsia="Calibri" w:hAnsi="Calibri"/>
        </w:rPr>
        <w:t xml:space="preserve"> pour les appels API (timeout 10s → fallback cache)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Cache</w:t>
      </w:r>
      <w:r>
        <w:rPr>
          <w:rFonts w:ascii="Calibri" w:cs="Calibri" w:eastAsia="Calibri" w:hAnsi="Calibri"/>
        </w:rPr>
        <w:t xml:space="preserve"> : 200 entrées max, 24h, 4MB max par fichier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Manifest</w:t>
      </w:r>
      <w:r>
        <w:rPr>
          <w:rFonts w:ascii="Calibri" w:cs="Calibri" w:eastAsia="Calibri" w:hAnsi="Calibri"/>
        </w:rPr>
        <w:t xml:space="preserve"> 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TOA HSE</w:t>
      </w:r>
      <w:r>
        <w:rPr>
          <w:rFonts w:ascii="Calibri" w:cs="Calibri" w:eastAsia="Calibri" w:hAnsi="Calibri"/>
        </w:rPr>
        <w:t xml:space="preserve">, icônes 192×512, display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standalone</w:t>
      </w:r>
      <w:r>
        <w:rPr>
          <w:rFonts w:ascii="Calibri" w:cs="Calibri" w:eastAsia="Calibri" w:hAnsi="Calibri"/>
        </w:rPr>
        <w:t xml:space="preserve">, theme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#1d4ed8</w:t>
      </w:r>
    </w:p>
    <w:p>
      <w:pPr>
        <w:pStyle w:val="Heading1"/>
        <w:spacing w:after="160" w:before="360"/>
      </w:pPr>
      <w:bookmarkStart w:name="toc_bm_359" w:id="1"/>
      <w:r>
        <w:t xml:space="preserve">Internationalisation</w:t>
      </w:r>
      <w:bookmarkEnd w:id="1"/>
    </w:p>
    <w:p>
      <w:pPr>
        <w:spacing w:after="140"/>
      </w:pPr>
      <w:r>
        <w:rPr>
          <w:rFonts w:ascii="Calibri" w:cs="Calibri" w:eastAsia="Calibri" w:hAnsi="Calibri"/>
        </w:rPr>
        <w:t xml:space="preserve">Basée sur </w:t>
      </w:r>
      <w:r>
        <w:rPr>
          <w:rFonts w:ascii="Calibri" w:cs="Calibri" w:eastAsia="Calibri" w:hAnsi="Calibri"/>
          <w:b/>
          <w:bCs/>
        </w:rPr>
        <w:t xml:space="preserve">i18next</w:t>
      </w:r>
      <w:r>
        <w:rPr>
          <w:rFonts w:ascii="Calibri" w:cs="Calibri" w:eastAsia="Calibri" w:hAnsi="Calibri"/>
        </w:rPr>
        <w:t xml:space="preserve"> avec détection automatique de la langue du navigateur.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Configuration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src/lib/i18n.ts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Namespace par défaut 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translation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Fallback 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Langues disponibles 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</w:t>
      </w:r>
      <w:r>
        <w:rPr>
          <w:rFonts w:ascii="Calibri" w:cs="Calibri" w:eastAsia="Calibri" w:hAnsi="Calibri"/>
        </w:rPr>
        <w:t xml:space="preserve"> (principal), extensible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Usage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{ t } = useTranslation()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t('users.form.entreprise')          // "Entreprise"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t('users.validation.formErrors')    // "Le formulaire contient des erreurs"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Fichiers de traductions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src/lib/locales/fr/translation.json</w:t>
      </w:r>
      <w:r>
        <w:rPr>
          <w:rFonts w:ascii="Calibri" w:cs="Calibri" w:eastAsia="Calibri" w:hAnsi="Calibri"/>
        </w:rPr>
        <w:t xml:space="preserve"> — clés organisées par domaine fonctionnel.</w:t>
      </w:r>
    </w:p>
    <w:p>
      <w:pPr>
        <w:pStyle w:val="Heading1"/>
        <w:spacing w:after="160" w:before="360"/>
      </w:pPr>
      <w:bookmarkStart w:name="toc_bm_383" w:id="1"/>
      <w:r>
        <w:t xml:space="preserve">Cartographie (MapLibre GL)</w:t>
      </w:r>
      <w:bookmarkEnd w:id="1"/>
    </w:p>
    <w:p>
      <w:pPr>
        <w:spacing w:after="140"/>
      </w:pPr>
      <w:r>
        <w:rPr>
          <w:rFonts w:ascii="Calibri" w:cs="Calibri" w:eastAsia="Calibri" w:hAnsi="Calibri"/>
        </w:rPr>
        <w:t xml:space="preserve">Utilisée sur le </w:t>
      </w:r>
      <w:r>
        <w:rPr>
          <w:rFonts w:ascii="Calibri" w:cs="Calibri" w:eastAsia="Calibri" w:hAnsi="Calibri"/>
          <w:b/>
          <w:bCs/>
        </w:rPr>
        <w:t xml:space="preserve">Dashboard</w:t>
      </w:r>
      <w:r>
        <w:rPr>
          <w:rFonts w:ascii="Calibri" w:cs="Calibri" w:eastAsia="Calibri" w:hAnsi="Calibri"/>
        </w:rPr>
        <w:t xml:space="preserve"> (admin/super-admin uniquement) et dans les formulaires de plans de prévention.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Dashboard Map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src/features/dashboard/hooks/useDashboardMap.ts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Charge le GeoJSON des sites depuis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/api/referentiel/sites/geojson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Charge les plannings via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/api/activity_plannings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Filtre côté client par prestataire et/ou processus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Retourne un GeoJSON filtré 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ReferentielSitesMap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Composant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ReferentielSitesMap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src/components/referentiel/ReferentielSitesMap.tsx</w:t>
      </w:r>
    </w:p>
    <w:p>
      <w:pPr>
        <w:spacing w:after="140"/>
      </w:pPr>
      <w:r>
        <w:rPr>
          <w:rFonts w:ascii="Calibri" w:cs="Calibri" w:eastAsia="Calibri" w:hAnsi="Calibri"/>
        </w:rPr>
        <w:t xml:space="preserve">Affiche les sites comme marqueurs sur fond MapTiler. Clustering automatique pour les vues zoomées.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Import KMZ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src/utils/kmzParser.ts</w:t>
      </w:r>
      <w:r>
        <w:rPr>
          <w:rFonts w:ascii="Calibri" w:cs="Calibri" w:eastAsia="Calibri" w:hAnsi="Calibri"/>
        </w:rPr>
        <w:t xml:space="preserve"> — parse les fichiers KMZ (ZIP contenant un KML) et extrait les coordonnées GPS pour l'import dans le référentiel.</w:t>
      </w:r>
    </w:p>
    <w:p>
      <w:pPr>
        <w:pStyle w:val="Heading1"/>
        <w:spacing w:after="160" w:before="360"/>
      </w:pPr>
      <w:bookmarkStart w:name="toc_bm_406" w:id="1"/>
      <w:r>
        <w:t xml:space="preserve">Pages &amp; Routes</w:t>
      </w:r>
      <w:bookmarkEnd w:id="1"/>
    </w:p>
    <w:p>
      <w:pPr>
        <w:spacing w:after="140"/>
      </w:pPr>
      <w:r>
        <w:rPr>
          <w:rFonts w:ascii="Calibri" w:cs="Calibri" w:eastAsia="Calibri" w:hAnsi="Calibri"/>
        </w:rPr>
        <w:t xml:space="preserve">Toutes les routes sont définies dans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src/main.tsx</w:t>
      </w:r>
      <w:r>
        <w:rPr>
          <w:rFonts w:ascii="Calibri" w:cs="Calibri" w:eastAsia="Calibri" w:hAnsi="Calibri"/>
        </w:rPr>
        <w:t xml:space="preserve">. Les routes protégées sont enveloppées dans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&lt;RouteGuard menuRoute="..." /&gt;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/login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LoginPage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/dashboard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DashboardPage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Tous (contenu différencié)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/prevention/plans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PlanPreventionListPage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Selon menu_access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/prevention/plans/create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PlanPreventionCreatePage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canCreate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/prevention/plans/:id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PlanPreventionDetailPage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canView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/permits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PermitTravailListPage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Selon menu_access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/permits/create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PermitTravailCreatePage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canCreate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/permits/:id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PermitTravailDetailPage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canView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/permits/:id/suivi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PermitTravailSuiviPage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canView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/planning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PlanningListPage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Selon menu_access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/planning/create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PlanningFormPage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canCreate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/interventions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InterventionsListPage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Selon menu_access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/interventions/:id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InterventionDetailPage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canView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/referentiel/sites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GestionSitesPage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Selon menu_access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/referentiel/entreprises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EntreprisesPage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ROLE_ADMIN+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/referentiel/installations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InstallationsEquipementsPage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Selon menu_access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/users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UsersListPage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ROLE_ADMIN+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/users/create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UserFormPage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canCreate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/roles/management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RolesManagementPage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ROLE_ADMIN+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/menus/manager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MenuManagerPage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ROLE_SUPER_ADMIN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/dashboard-kpis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DashboardKpisPage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HSE+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/statistics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StatisticsPage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Selon menu_access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bookmarkStart w:name="toc_bm_437" w:id="1"/>
      <w:r>
        <w:t xml:space="preserve">Build &amp; déploiement</w:t>
      </w:r>
      <w:bookmarkEnd w:id="1"/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Build standard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Produit : dist/index.html + dist/assets/ + dist/sw.js (service worker)</w:t>
      </w:r>
    </w:p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La commande exécute d'abord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tsc --noEmit</w:t>
      </w:r>
      <w:r>
        <w:rPr>
          <w:rFonts w:ascii="Calibri" w:cs="Calibri" w:eastAsia="Calibri" w:hAnsi="Calibri"/>
        </w:rPr>
        <w:t xml:space="preserve"> (vérification TypeScript) puis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vite build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Déploiement Nginx (self-hosted)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listen 80;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root /var/www/toa_fronted/dist;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index index.html;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SPA routing — toutes les routes renvoient index.html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location / {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try_files $uri $uri/ /index.html;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Cache long terme pour les assets versionnés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location /assets/ {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expires 1y;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add_header Cache-Control "public, immutable";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Variables injectées au build (Docker)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ARG VITE_API_URL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ARG VITE_MERCURE_URL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ARG VITE_MAPTILER_KEY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ENV VITE_API_URL=$VITE_API_URL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...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RUN npm run build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Déploiement Netlify / Vercel</w:t>
      </w:r>
    </w:p>
    <w:p>
      <w:pPr>
        <w:spacing w:after="140"/>
      </w:pPr>
      <w:r>
        <w:rPr>
          <w:rFonts w:ascii="Calibri" w:cs="Calibri" w:eastAsia="Calibri" w:hAnsi="Calibri"/>
        </w:rPr>
        <w:t xml:space="preserve">Le fichier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public/_redirects</w:t>
      </w:r>
      <w:r>
        <w:rPr>
          <w:rFonts w:ascii="Calibri" w:cs="Calibri" w:eastAsia="Calibri" w:hAnsi="Calibri"/>
        </w:rPr>
        <w:t xml:space="preserve"> configure le fallback SPA pour Netlify :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/*  /index.html  200</w:t>
      </w:r>
    </w:p>
    <w:p>
      <w:pPr>
        <w:spacing w:after="160"/>
      </w:pPr>
    </w:p>
    <w:p>
      <w:pPr>
        <w:pStyle w:val="Heading1"/>
        <w:spacing w:after="160" w:before="360"/>
      </w:pPr>
      <w:bookmarkStart w:name="toc_bm_490" w:id="1"/>
      <w:r>
        <w:t xml:space="preserve">Tests</w:t>
      </w:r>
      <w:bookmarkEnd w:id="1"/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Runner : Vitest 4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Lancer tous les tests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test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Mode watch (développement)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run test:watch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Avec couverture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test -- --coverage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Tests existants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75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src/offline/syncQueue.test.ts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CRUD IndexedDB sync queue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src/offline/drainSyncQueue.test.ts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Logique retry, max tentatives, Content-Type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src/offline/offlineError.test.ts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Détection erreurs réseau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src/offline/setupQueryPersistence.test.ts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Persistence React Query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src/utils/kmzParser.test.ts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Parsing fichiers KMZ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Environnement de test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jsdom</w:t>
      </w:r>
      <w:r>
        <w:rPr>
          <w:rFonts w:ascii="Calibri" w:cs="Calibri" w:eastAsia="Calibri" w:hAnsi="Calibri"/>
        </w:rPr>
        <w:t xml:space="preserve"> pour simuler le DOM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vi.mock</w:t>
      </w:r>
      <w:r>
        <w:rPr>
          <w:rFonts w:ascii="Calibri" w:cs="Calibri" w:eastAsia="Calibri" w:hAnsi="Calibri"/>
        </w:rPr>
        <w:t xml:space="preserve"> pour mocker idb, axios, stores Zustand</w:t>
      </w:r>
    </w:p>
    <w:p>
      <w:pPr>
        <w:pStyle w:val="Heading1"/>
        <w:spacing w:after="160" w:before="360"/>
      </w:pPr>
      <w:bookmarkStart w:name="toc_bm_522" w:id="1"/>
      <w:r>
        <w:t xml:space="preserve">Commandes utiles</w:t>
      </w:r>
      <w:bookmarkEnd w:id="1"/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Démarrer en développement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Build production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Vérification TypeScript seule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run type-check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Lint ESLint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run lint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Tests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test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Prévisualiser le build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run preview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Vérifier qu'une query key existe</w:t>
      </w:r>
    </w:p>
    <w:p>
      <w:pPr>
        <w:shd w:fill="F2F2F2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grep -r "ENTREPRISES_KEY\|PLANNING_KEY" src/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Ajouter un nouvel écran (checklist)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Créer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src/pages/&lt;domaine&gt;/&lt;NomPage&gt;.tsx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Créer ou réutiliser un hook dans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src/features/&lt;domaine&gt;/hooks/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Créer ou réutiliser un module API dans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src/api/&lt;domaine&gt;Api.ts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Ajouter la query key dans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src/data/constant/query.ts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Ajouter la route dans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src/main.tsx</w:t>
      </w:r>
      <w:r>
        <w:rPr>
          <w:rFonts w:ascii="Calibri" w:cs="Calibri" w:eastAsia="Calibri" w:hAnsi="Calibri"/>
        </w:rPr>
        <w:t xml:space="preserve"> avec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&lt;RouteGuard&gt;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Ajouter l'entrée menu en base de données via migration Doctrine (backend)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6" w:space="4"/>
      </w:pBdr>
      <w:spacing w:after="160" w:before="360"/>
    </w:pPr>
    <w:rPr>
      <w:rFonts w:ascii="Calibri" w:cs="Calibri" w:eastAsia="Calibri" w:hAnsi="Calibri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2026-08-10T18:57:12.251Z</dcterms:created>
  <dcterms:modified xsi:type="dcterms:W3CDTF">2026-08-10T18:57:12.251Z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