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Otimizando Modelos do Azure AI Fondry com Engenharia de Prompt</w:t>
      </w:r>
    </w:p>
    <w:p>
      <w:pPr>
        <w:pStyle w:val="Normal"/>
        <w:bidi w:val="0"/>
        <w:jc w:val="start"/>
        <w:rPr/>
      </w:pPr>
      <w:r>
        <w:rPr/>
        <w:t>Aplicar engenharia de prompt</w:t>
      </w:r>
    </w:p>
    <w:p>
      <w:pPr>
        <w:pStyle w:val="Normal"/>
        <w:bidi w:val="0"/>
        <w:jc w:val="start"/>
        <w:rPr/>
      </w:pPr>
      <w:r>
        <w:rPr/>
        <w:t>Para melhorar a saída do modelo como usuário, você pode aplicar engenharia de prompt: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Forneça Instruções claras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Formate suas instruções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 dicas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052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Atualizar a mensagem do sistema </w:t>
      </w:r>
    </w:p>
    <w:p>
      <w:pPr>
        <w:pStyle w:val="Normal"/>
        <w:bidi w:val="0"/>
        <w:jc w:val="start"/>
        <w:rPr/>
      </w:pPr>
      <w:r>
        <w:rPr/>
        <w:t>Para melhorar o resultado do modelo como desenvolvedor, você pode atualizar a mensagem do sistema: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Use uma/poucas shots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Use cadeia de pensamento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Adicione contexto (RAG)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133985</wp:posOffset>
            </wp:positionH>
            <wp:positionV relativeFrom="paragraph">
              <wp:posOffset>67945</wp:posOffset>
            </wp:positionV>
            <wp:extent cx="4770755" cy="324358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Prompty com um ativo de prompt independente da linguagem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Fácil de começar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Codifique primeiro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Intuitivo para desenvolver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Várias linguagens de programação serão suportadas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Implantação simplificada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Observabilidade por meio de rastreamento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Escolha a estrutura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Basic Prompt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description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A basica prompt that uses the GPT-3 chat API to answer questions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authors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-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Sethjuarez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-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jietong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model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api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chat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configuration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azure_deployment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gpt-35-turbo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sample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fristName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Jane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lastName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Doe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question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: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What is the meaning of life?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--</w:t>
      </w:r>
      <w:r>
        <w:rPr>
          <w:rFonts w:ascii="monospace;Droid Sans Mono;monospace;monospace" w:hAnsi="monospace;Droid Sans Mono;monospace;monospace"/>
          <w:b/>
          <w:color w:val="FFFFFF"/>
          <w:sz w:val="21"/>
          <w:shd w:fill="222222" w:val="clear"/>
        </w:rPr>
        <w:t>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system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You are an IA assistant who helps people find informatio</w:t>
      </w:r>
      <w:r>
        <w:rPr>
          <w:rFonts w:ascii="monospace;Droid Sans Mono;monospace;monospace" w:hAnsi="monospace;Droid Sans Mono;monospace;monospace"/>
          <w:b/>
          <w:color w:val="FFFFFF"/>
          <w:sz w:val="21"/>
          <w:shd w:fill="222222" w:val="clear"/>
        </w:rPr>
        <w:t>n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As the assistant, you answer questions briefly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and in a personable manner using markdown an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d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personal flair whit appropiate emojis</w:t>
      </w:r>
      <w:r>
        <w:rPr>
          <w:rFonts w:ascii="monospace;Droid Sans Mono;monospace;monospace" w:hAnsi="monospace;Droid Sans Mono;monospace;monospace"/>
          <w:b/>
          <w:color w:val="FFFFFF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7F848E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7F848E"/>
          <w:sz w:val="21"/>
          <w:shd w:fill="222222" w:val="clear"/>
        </w:rPr>
        <w:t># Customer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You area helping {{fistrName}} {{lastName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}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Use their name to address them in yo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ur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user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{{</w:t>
      </w:r>
      <w:r>
        <w:rPr>
          <w:rFonts w:ascii="monospace;Droid Sans Mono;monospace;monospace" w:hAnsi="monospace;Droid Sans Mono;monospace;monospace"/>
          <w:b/>
          <w:color w:val="5CCFE6"/>
          <w:sz w:val="21"/>
          <w:shd w:fill="222222" w:val="clear"/>
        </w:rPr>
        <w:t>question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}}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br/>
        <w:t>Materiais de Apoio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Os materiais complementares e de apoio que oferecemos têm como objetivo fornecer informações para facilitar e enriquecer a sua jornada de aprendizado no curso "Otimize o desempenho do modelo por meio da engenharia de prompt".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Recursos Adicionais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Slide: Módulo 7 - Otimizando Modelos de Linguagem para Aplicações Generativas de IA.pptx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Dicas e Links Úteis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Para se desenvolver ainda mais e se destacar na DIO e no mercado de trabalho, sugerimos os seguintes recursos: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  <w:b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ospace">
    <w:altName w:val="Droid Sans Mono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LibreOffice/24.8.5.2$Linux_X86_64 LibreOffice_project/480$Build-2</Application>
  <AppVersion>15.0000</AppVersion>
  <Pages>5</Pages>
  <Words>457</Words>
  <Characters>2599</Characters>
  <CharactersWithSpaces>3009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2025-05-05T21:32:02Z</dcterms:created>
  <dc:creator/>
  <dc:description/>
  <dc:language>pt-BR</dc:language>
  <cp:lastModifiedBy/>
  <dcterms:modified xsi:type="dcterms:W3CDTF">2025-05-05T22:01:19Z</dcterms:modified>
  <cp:revision>4</cp:revision>
  <dc:subject/>
  <dc:title/>
</cp:coreProperties>
</file>