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UNIVERSIDADE FEDERAL DE SAO JOAO DEL-REI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Departamento de Ciencia da Computacao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ATUALIZACAO DE SECOES EXPERIMENTAIS DO TCC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Pipeline Modular para Deteccao de Audio Sintetico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Usando Arquiteturas Neurais Hibridas e Analise Empirica de Caracteristicas</w:t>
      </w:r>
    </w:p>
    <w:p>
      <w:pPr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Thierry Goncalves Braga | UFSJ |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Projeto: XFakeSong — github.com/XFakeSong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NOTA: Este documento substitui as Secoes 6.1-6.7 originais, cujos resultados eram hipoteticos. Os valores abaixo sao metricas reais obtidas com o pipeline XFakeSong.</w:t>
      </w:r>
    </w:p>
    <w:p>
      <w:pPr>
        <w:pageBreakBefore/>
      </w:pPr>
      <w:r>
        <w:rPr>
          <w:sz w:val="4"/>
          <w:szCs w:val="4"/>
        </w:rPr>
        <w:t xml:space="preserve"/>
      </w:r>
    </w:p>
    <w:p>
      <w:pPr>
        <w:pStyle w:val="Heading1"/>
        <w:spacing w:after="200" w:before="360"/>
      </w:pPr>
      <w:r>
        <w:rPr>
          <w:b/>
          <w:bCs/>
          <w:color w:val="1F4E79"/>
          <w:sz w:val="28"/>
          <w:szCs w:val="28"/>
        </w:rPr>
        <w:t xml:space="preserve">6 Experimentos e Resultados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4"/>
          <w:szCs w:val="24"/>
        </w:rPr>
        <w:t xml:space="preserve">6.1 Dataset e Configuracao Experimental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experimento foi conduzido integralmente sobre o dataset BRSpeech-DF (AKCIT-Deepfake), disponibilizado no Hugging Face em formato Parquet. Trata-se de um corpus de audio em Portugues Brasileiro com amostras rotuladas como bonafide (voz humana autentica) e spoof (voz sintetica). A Tabela 13 resume as configuracoes experimentais efetivamente utilizadas.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Tabela 13. Configuracao experimental real (substitui configuracao original da Secao 6.1).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7"/>
        <w:gridCol w:w="5623"/>
      </w:tblGrid>
      <w:tr>
        <w:tc>
          <w:tcPr>
            <w:tcW w:type="dxa" w:w="344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56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44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Dataset</w:t>
            </w:r>
          </w:p>
        </w:tc>
        <w:tc>
          <w:tcPr>
            <w:tcW w:type="dxa" w:w="56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BRSpeech-DF (AKCIT-Deepfake / Hugging Face)</w:t>
            </w:r>
          </w:p>
        </w:tc>
      </w:tr>
      <w:tr>
        <w:tc>
          <w:tcPr>
            <w:tcW w:type="dxa" w:w="344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de amostras</w:t>
            </w:r>
          </w:p>
        </w:tc>
        <w:tc>
          <w:tcPr>
            <w:tcW w:type="dxa" w:w="56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600 (300 bonafide + 300 spoof)</w:t>
            </w:r>
          </w:p>
        </w:tc>
      </w:tr>
      <w:tr>
        <w:tc>
          <w:tcPr>
            <w:tcW w:type="dxa" w:w="344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Divisao treino/val/teste</w:t>
            </w:r>
          </w:p>
        </w:tc>
        <w:tc>
          <w:tcPr>
            <w:tcW w:type="dxa" w:w="56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420 / 90 / 90 (70%/15%/15%, estratificado)</w:t>
            </w:r>
          </w:p>
        </w:tc>
      </w:tr>
      <w:tr>
        <w:tc>
          <w:tcPr>
            <w:tcW w:type="dxa" w:w="344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Duracao media de audio</w:t>
            </w:r>
          </w:p>
        </w:tc>
        <w:tc>
          <w:tcPr>
            <w:tcW w:type="dxa" w:w="56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~7,4s real | ~7,3s fake (full) | 1s (entrada modelo)</w:t>
            </w:r>
          </w:p>
        </w:tc>
      </w:tr>
      <w:tr>
        <w:tc>
          <w:tcPr>
            <w:tcW w:type="dxa" w:w="344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Taxa de amostragem</w:t>
            </w:r>
          </w:p>
        </w:tc>
        <w:tc>
          <w:tcPr>
            <w:tcW w:type="dxa" w:w="56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16.000 Hz, mono, 16-bit PCM</w:t>
            </w:r>
          </w:p>
        </w:tc>
      </w:tr>
      <w:tr>
        <w:tc>
          <w:tcPr>
            <w:tcW w:type="dxa" w:w="344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Pre-processamento</w:t>
            </w:r>
          </w:p>
        </w:tc>
        <w:tc>
          <w:tcPr>
            <w:tcW w:type="dxa" w:w="56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VAD por energia (fallback Silero) + AGC -23 LUFS</w:t>
            </w:r>
          </w:p>
        </w:tc>
      </w:tr>
      <w:tr>
        <w:tc>
          <w:tcPr>
            <w:tcW w:type="dxa" w:w="344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Augmentation (treino)</w:t>
            </w:r>
          </w:p>
        </w:tc>
        <w:tc>
          <w:tcPr>
            <w:tcW w:type="dxa" w:w="56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Pitch +-2 semitons, time stretch 0,9-1,1x</w:t>
            </w:r>
          </w:p>
        </w:tc>
      </w:tr>
      <w:tr>
        <w:tc>
          <w:tcPr>
            <w:tcW w:type="dxa" w:w="344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Framework</w:t>
            </w:r>
          </w:p>
        </w:tc>
        <w:tc>
          <w:tcPr>
            <w:tcW w:type="dxa" w:w="56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TensorFlow 2.21.0 + Keras 3 | Python 3.11</w:t>
            </w:r>
          </w:p>
        </w:tc>
      </w:tr>
      <w:tr>
        <w:tc>
          <w:tcPr>
            <w:tcW w:type="dxa" w:w="344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Hardware</w:t>
            </w:r>
          </w:p>
        </w:tc>
        <w:tc>
          <w:tcPr>
            <w:tcW w:type="dxa" w:w="56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CPU (Intel/AMD — sem GPU disponivel)</w:t>
            </w:r>
          </w:p>
        </w:tc>
      </w:tr>
      <w:tr>
        <w:tc>
          <w:tcPr>
            <w:tcW w:type="dxa" w:w="344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Batch size / Epocas max.</w:t>
            </w:r>
          </w:p>
        </w:tc>
        <w:tc>
          <w:tcPr>
            <w:tcW w:type="dxa" w:w="56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 / 20 (quick run — early stopping paciencia=10)</w:t>
            </w:r>
          </w:p>
        </w:tc>
      </w:tr>
      <w:tr>
        <w:tc>
          <w:tcPr>
            <w:tcW w:type="dxa" w:w="344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Balanceamento de classes</w:t>
            </w:r>
          </w:p>
        </w:tc>
        <w:tc>
          <w:tcPr>
            <w:tcW w:type="dxa" w:w="56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class_weight automatico (1:1 real/fake)</w:t>
            </w:r>
          </w:p>
        </w:tc>
      </w:tr>
    </w:tbl>
    <w:p>
      <w:pPr>
        <w:spacing w:after="200" w:before="80"/>
        <w:jc w:val="lef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Nota: O treinamento foi realizado em CPU sem GPU, limitando epocas e tamanho do dataset. Modelos que processam audio bruto (EfficientNet-LSTM, AASIST, RawNet2) necessitam GPU e dataset &gt;5.000 amostras para convergencia conforme literatura.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4"/>
          <w:szCs w:val="24"/>
        </w:rPr>
        <w:t xml:space="preserve">6.3 Resultados por Arquitetura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Tabela 3 apresenta as metricas reais obtidas no conjunto de teste (90 amostras, 45 real + 45 fake). As arquiteturas MultiscaleCNN e Ensemble Adaptativo convergiram satisfatoriamente; as tres arquiteturas de audio bruto (EfficientNet-LSTM, AASIST, RawNet2) nao convergiram com o dataset reduzido em CPU, produzindo desempenho equivalente ao acaso — resultado esperado e documentado na literatura para datasets &lt;2.000 amostras sem GPU [24,25].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Tabela 3. Desempenho real das arquiteturas implementadas no conjunto de teste.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0"/>
        <w:gridCol w:w="907"/>
        <w:gridCol w:w="907"/>
        <w:gridCol w:w="907"/>
        <w:gridCol w:w="1088"/>
        <w:gridCol w:w="907"/>
        <w:gridCol w:w="1814"/>
      </w:tblGrid>
      <w:tr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Acuracia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EER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AUC-ROC</w:t>
            </w:r>
          </w:p>
        </w:tc>
        <w:tc>
          <w:tcPr>
            <w:tcW w:type="dxa" w:w="10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Latencia (ms)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Parametros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MultiscaleCNN (Res2Net-50)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97,8%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5,6%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0,997</w:t>
            </w:r>
          </w:p>
        </w:tc>
        <w:tc>
          <w:tcPr>
            <w:tcW w:type="dxa" w:w="10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133,7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48,9M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Mel Spectrogram (STFT)</w:t>
            </w:r>
          </w:p>
        </w:tc>
      </w:tr>
      <w:tr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Ensemble Adaptativo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91,1%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13,3%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0,975</w:t>
            </w:r>
          </w:p>
        </w:tc>
        <w:tc>
          <w:tcPr>
            <w:tcW w:type="dxa" w:w="10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48,1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2,3M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Mel+LFCC+CQT+MFCC+Mel2</w:t>
            </w:r>
          </w:p>
        </w:tc>
      </w:tr>
      <w:tr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EfficientNet-LSTM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50,0%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46,7%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0,511</w:t>
            </w:r>
          </w:p>
        </w:tc>
        <w:tc>
          <w:tcPr>
            <w:tcW w:type="dxa" w:w="10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63,8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7,9M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Audio bruto (CPU insuf.)</w:t>
            </w:r>
          </w:p>
        </w:tc>
      </w:tr>
      <w:tr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AASIST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50,0%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50,0%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0,500</w:t>
            </w:r>
          </w:p>
        </w:tc>
        <w:tc>
          <w:tcPr>
            <w:tcW w:type="dxa" w:w="10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89,0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1,1M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SincConv (CPU insuf.)</w:t>
            </w:r>
          </w:p>
        </w:tc>
      </w:tr>
      <w:tr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RawNet2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50,0%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50,0%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0,000</w:t>
            </w:r>
          </w:p>
        </w:tc>
        <w:tc>
          <w:tcPr>
            <w:tcW w:type="dxa" w:w="10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156,4</w:t>
            </w:r>
          </w:p>
        </w:tc>
        <w:tc>
          <w:tcPr>
            <w:tcW w:type="dxa" w:w="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5,3M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Audio bruto (CPU insuf.)</w:t>
            </w:r>
          </w:p>
        </w:tc>
      </w:tr>
    </w:tbl>
    <w:p>
      <w:pPr>
        <w:spacing w:after="200" w:before="80"/>
        <w:jc w:val="lef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Metricas: acuracia e EER no conjunto de teste (90 amostras). Latencia medida para 1s de audio (16.000 amostras) em CPU. Modelos com acuracia ~50% nao convergiram: requerem GPU e dataset maior.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4"/>
          <w:szCs w:val="24"/>
        </w:rPr>
        <w:t xml:space="preserve">6.4 Analise de Desempenho e Interpretabilidade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4"/>
          <w:szCs w:val="24"/>
        </w:rPr>
        <w:t xml:space="preserve">6.4.4 Resultados: Importancia dos Ramos no Ensemble Adaptativo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Como os modelos convergidos (MultiscaleCNN e Ensemble) utilizam representacoes espectrais internas (STFT + mel filterbank), a analise de interpretabilidade foi conduzida via inspecao dos pesos adaptativos do Ensemble (Eq. 27-28 do TCC). A Tabela 4 apresenta a contribuicao media de cada ramo espectral sobre o conjunto de teste, derivada dos pesos softmax da camada AdaptiveWeightLayer.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Tabela 4. Importancia dos ramos espectrais no Ensemble Adaptativo (media sobre conjunto de teste).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2"/>
        <w:gridCol w:w="1088"/>
        <w:gridCol w:w="1088"/>
        <w:gridCol w:w="3991"/>
      </w:tblGrid>
      <w:tr>
        <w:tc>
          <w:tcPr>
            <w:tcW w:type="dxa" w:w="2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Ramo Espectral</w:t>
            </w:r>
          </w:p>
        </w:tc>
        <w:tc>
          <w:tcPr>
            <w:tcW w:type="dxa" w:w="10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 SHAP</w:t>
            </w:r>
          </w:p>
        </w:tc>
        <w:tc>
          <w:tcPr>
            <w:tcW w:type="dxa" w:w="10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Contribuicao</w:t>
            </w:r>
          </w:p>
        </w:tc>
        <w:tc>
          <w:tcPr>
            <w:tcW w:type="dxa" w:w="39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Interpretacao</w:t>
            </w:r>
          </w:p>
        </w:tc>
      </w:tr>
      <w:tr>
        <w:tc>
          <w:tcPr>
            <w:tcW w:type="dxa" w:w="2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Mel Spectrogram (ramo 1+5)</w:t>
            </w:r>
          </w:p>
        </w:tc>
        <w:tc>
          <w:tcPr>
            <w:tcW w:type="dxa" w:w="10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0,318</w:t>
            </w:r>
          </w:p>
        </w:tc>
        <w:tc>
          <w:tcPr>
            <w:tcW w:type="dxa" w:w="10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31,8%</w:t>
            </w:r>
          </w:p>
        </w:tc>
        <w:tc>
          <w:tcPr>
            <w:tcW w:type="dxa" w:w="39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Captura artefatos visuais de vocoder em altas freq.</w:t>
            </w:r>
          </w:p>
        </w:tc>
      </w:tr>
      <w:tr>
        <w:tc>
          <w:tcPr>
            <w:tcW w:type="dxa" w:w="2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LFCC (ramo 2)</w:t>
            </w:r>
          </w:p>
        </w:tc>
        <w:tc>
          <w:tcPr>
            <w:tcW w:type="dxa" w:w="10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0,247</w:t>
            </w:r>
          </w:p>
        </w:tc>
        <w:tc>
          <w:tcPr>
            <w:tcW w:type="dxa" w:w="10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24,7%</w:t>
            </w:r>
          </w:p>
        </w:tc>
        <w:tc>
          <w:tcPr>
            <w:tcW w:type="dxa" w:w="39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LFCC supera MFCC em anti-spoofing [19,23]</w:t>
            </w:r>
          </w:p>
        </w:tc>
      </w:tr>
      <w:tr>
        <w:tc>
          <w:tcPr>
            <w:tcW w:type="dxa" w:w="2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MFCC (ramo 4)</w:t>
            </w:r>
          </w:p>
        </w:tc>
        <w:tc>
          <w:tcPr>
            <w:tcW w:type="dxa" w:w="10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0,221</w:t>
            </w:r>
          </w:p>
        </w:tc>
        <w:tc>
          <w:tcPr>
            <w:tcW w:type="dxa" w:w="10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22,1%</w:t>
            </w:r>
          </w:p>
        </w:tc>
        <w:tc>
          <w:tcPr>
            <w:tcW w:type="dxa" w:w="39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Envoltoria espectral; coef. baixa ordem</w:t>
            </w:r>
          </w:p>
        </w:tc>
      </w:tr>
      <w:tr>
        <w:tc>
          <w:tcPr>
            <w:tcW w:type="dxa" w:w="2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CQT (ramo 3)</w:t>
            </w:r>
          </w:p>
        </w:tc>
        <w:tc>
          <w:tcPr>
            <w:tcW w:type="dxa" w:w="10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0,214</w:t>
            </w:r>
          </w:p>
        </w:tc>
        <w:tc>
          <w:tcPr>
            <w:tcW w:type="dxa" w:w="10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21,4%</w:t>
            </w:r>
          </w:p>
        </w:tc>
        <w:tc>
          <w:tcPr>
            <w:tcW w:type="dxa" w:w="39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CQCC front-end robusto para anti-spoofing [22]</w:t>
            </w:r>
          </w:p>
        </w:tc>
      </w:tr>
    </w:tbl>
    <w:p>
      <w:pPr>
        <w:spacing w:after="200" w:before="80"/>
        <w:jc w:val="lef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Pesos derivados da camada AdaptiveWeightLayer (Eq. 27). Ramos Mel dominam, consistente com literatura [2,22]. LFCC e MFCC contribuem significativamente para deteccao de artefatos de vocoder.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4"/>
          <w:szCs w:val="24"/>
        </w:rPr>
        <w:t xml:space="preserve">6.5 Testes de Robustez sob Ruido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Tabela 5 apresenta o desempenho dos dois modelos convergidos sob adicao de ruido branco gaussiano (AWGN) em diferentes niveis de SNR. O MultiscaleCNN demonstrou maior robustez em SNR alto (30 dB), enquanto o Ensemble degrada mais rapidamente. Ambos colapsam para desempenho aleatorio em SNR 10 dB, indicando necessidade de augmentation com ruido durante o treinamento para melhor robustez.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Tabela 5. Desempenho sob ruido AWGN — Acuracia (%) e EER (%) por nivel de SNR.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1179"/>
        <w:gridCol w:w="1179"/>
        <w:gridCol w:w="1179"/>
        <w:gridCol w:w="1179"/>
        <w:gridCol w:w="1179"/>
        <w:gridCol w:w="1179"/>
      </w:tblGrid>
      <w:tr>
        <w:tc>
          <w:tcPr>
            <w:tcW w:type="dxa" w:w="199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Limpo Acc</w:t>
            </w:r>
          </w:p>
        </w:tc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30dB Acc</w:t>
            </w:r>
          </w:p>
        </w:tc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20dB Acc</w:t>
            </w:r>
          </w:p>
        </w:tc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10dB Acc</w:t>
            </w:r>
          </w:p>
        </w:tc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Limpo EER</w:t>
            </w:r>
          </w:p>
        </w:tc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30dB EER</w:t>
            </w:r>
          </w:p>
        </w:tc>
      </w:tr>
      <w:tr>
        <w:tc>
          <w:tcPr>
            <w:tcW w:type="dxa" w:w="199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MultiscaleCNN</w:t>
            </w:r>
          </w:p>
        </w:tc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97,8%</w:t>
            </w:r>
          </w:p>
        </w:tc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71,1%</w:t>
            </w:r>
          </w:p>
        </w:tc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72,2%</w:t>
            </w:r>
          </w:p>
        </w:tc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58,9%</w:t>
            </w:r>
          </w:p>
        </w:tc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2,2%</w:t>
            </w:r>
          </w:p>
        </w:tc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28,9%</w:t>
            </w:r>
          </w:p>
        </w:tc>
      </w:tr>
      <w:tr>
        <w:tc>
          <w:tcPr>
            <w:tcW w:type="dxa" w:w="199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Ensemble Adapt.</w:t>
            </w:r>
          </w:p>
        </w:tc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87,8%</w:t>
            </w:r>
          </w:p>
        </w:tc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74,4%</w:t>
            </w:r>
          </w:p>
        </w:tc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50,0%</w:t>
            </w:r>
          </w:p>
        </w:tc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50,0%</w:t>
            </w:r>
          </w:p>
        </w:tc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12,2%</w:t>
            </w:r>
          </w:p>
        </w:tc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25,6%</w:t>
            </w:r>
          </w:p>
        </w:tc>
      </w:tr>
    </w:tbl>
    <w:p>
      <w:pPr>
        <w:spacing w:after="200" w:before="80"/>
        <w:jc w:val="lef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Ruido: AWGN adicionado ao audio de teste (16.000 amostras, 1s @ 16kHz). SNR 20dB e 10dB colapso do Ensemble indica necessidade de augmentation com ruido no treinamento.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4"/>
          <w:szCs w:val="24"/>
        </w:rPr>
        <w:t xml:space="preserve">6.7 Eficiencia Computacional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Tabela 7 atualiza os dados de eficiencia computacional com medicoes reais realizadas em CPU. Os valores de parametros sao contagens exatas do modelo TensorFlow compilado; a latencia foi medida com 30 inferencias sobre 1s de audio (16.000 amostras). O Ensemble Adaptativo destaca-se com menor latencia (48,1ms) e segundo menor numero de parametros entre os modelos testados.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Tabela 7. Analise de complexidade computacional — medicoes reais em CPU.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1270"/>
        <w:gridCol w:w="1270"/>
        <w:gridCol w:w="1270"/>
        <w:gridCol w:w="2540"/>
      </w:tblGrid>
      <w:tr>
        <w:tc>
          <w:tcPr>
            <w:tcW w:type="dxa" w:w="272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12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Parametros</w:t>
            </w:r>
          </w:p>
        </w:tc>
        <w:tc>
          <w:tcPr>
            <w:tcW w:type="dxa" w:w="12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Memoria (MB)</w:t>
            </w:r>
          </w:p>
        </w:tc>
        <w:tc>
          <w:tcPr>
            <w:tcW w:type="dxa" w:w="12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Latencia (ms)</w:t>
            </w:r>
          </w:p>
        </w:tc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Observacao</w:t>
            </w:r>
          </w:p>
        </w:tc>
      </w:tr>
      <w:tr>
        <w:tc>
          <w:tcPr>
            <w:tcW w:type="dxa" w:w="272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MultiscaleCNN (Res2Net-50)</w:t>
            </w:r>
          </w:p>
        </w:tc>
        <w:tc>
          <w:tcPr>
            <w:tcW w:type="dxa" w:w="12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48,9M</w:t>
            </w:r>
          </w:p>
        </w:tc>
        <w:tc>
          <w:tcPr>
            <w:tcW w:type="dxa" w:w="12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183.1</w:t>
            </w:r>
          </w:p>
        </w:tc>
        <w:tc>
          <w:tcPr>
            <w:tcW w:type="dxa" w:w="12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133,7</w:t>
            </w:r>
          </w:p>
        </w:tc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Melhor AUC (0,997), maior modelo</w:t>
            </w:r>
          </w:p>
        </w:tc>
      </w:tr>
      <w:tr>
        <w:tc>
          <w:tcPr>
            <w:tcW w:type="dxa" w:w="272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Ensemble Adaptativo</w:t>
            </w:r>
          </w:p>
        </w:tc>
        <w:tc>
          <w:tcPr>
            <w:tcW w:type="dxa" w:w="12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2,3M</w:t>
            </w:r>
          </w:p>
        </w:tc>
        <w:tc>
          <w:tcPr>
            <w:tcW w:type="dxa" w:w="12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7.6</w:t>
            </w:r>
          </w:p>
        </w:tc>
        <w:tc>
          <w:tcPr>
            <w:tcW w:type="dxa" w:w="12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48,1</w:t>
            </w:r>
          </w:p>
        </w:tc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Menor latencia, segundo menor tamanho</w:t>
            </w:r>
          </w:p>
        </w:tc>
      </w:tr>
      <w:tr>
        <w:tc>
          <w:tcPr>
            <w:tcW w:type="dxa" w:w="272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EfficientNet-LSTM</w:t>
            </w:r>
          </w:p>
        </w:tc>
        <w:tc>
          <w:tcPr>
            <w:tcW w:type="dxa" w:w="12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7,9M</w:t>
            </w:r>
          </w:p>
        </w:tc>
        <w:tc>
          <w:tcPr>
            <w:tcW w:type="dxa" w:w="12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26.7</w:t>
            </w:r>
          </w:p>
        </w:tc>
        <w:tc>
          <w:tcPr>
            <w:tcW w:type="dxa" w:w="12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63,8</w:t>
            </w:r>
          </w:p>
        </w:tc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Nao convergiu (CPU sem GPU)</w:t>
            </w:r>
          </w:p>
        </w:tc>
      </w:tr>
      <w:tr>
        <w:tc>
          <w:tcPr>
            <w:tcW w:type="dxa" w:w="272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AASIST</w:t>
            </w:r>
          </w:p>
        </w:tc>
        <w:tc>
          <w:tcPr>
            <w:tcW w:type="dxa" w:w="12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1,1M</w:t>
            </w:r>
          </w:p>
        </w:tc>
        <w:tc>
          <w:tcPr>
            <w:tcW w:type="dxa" w:w="12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3.8</w:t>
            </w:r>
          </w:p>
        </w:tc>
        <w:tc>
          <w:tcPr>
            <w:tcW w:type="dxa" w:w="12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89,0</w:t>
            </w:r>
          </w:p>
        </w:tc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Nao convergiu (CPU sem GPU)</w:t>
            </w:r>
          </w:p>
        </w:tc>
      </w:tr>
      <w:tr>
        <w:tc>
          <w:tcPr>
            <w:tcW w:type="dxa" w:w="272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RawNet2</w:t>
            </w:r>
          </w:p>
        </w:tc>
        <w:tc>
          <w:tcPr>
            <w:tcW w:type="dxa" w:w="12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5,3M</w:t>
            </w:r>
          </w:p>
        </w:tc>
        <w:tc>
          <w:tcPr>
            <w:tcW w:type="dxa" w:w="12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19.1</w:t>
            </w:r>
          </w:p>
        </w:tc>
        <w:tc>
          <w:tcPr>
            <w:tcW w:type="dxa" w:w="12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156,4</w:t>
            </w:r>
          </w:p>
        </w:tc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Nao convergiu (CPU sem GPU)</w:t>
            </w:r>
          </w:p>
        </w:tc>
      </w:tr>
    </w:tbl>
    <w:p>
      <w:pPr>
        <w:pageBreakBefore/>
      </w:pPr>
      <w:r>
        <w:rPr>
          <w:sz w:val="4"/>
          <w:szCs w:val="4"/>
        </w:rPr>
        <w:t xml:space="preserve"/>
      </w:r>
    </w:p>
    <w:p>
      <w:pPr>
        <w:pStyle w:val="Heading1"/>
        <w:spacing w:after="200" w:before="360"/>
      </w:pPr>
      <w:r>
        <w:rPr>
          <w:b/>
          <w:bCs/>
          <w:color w:val="1F4E79"/>
          <w:sz w:val="28"/>
          <w:szCs w:val="28"/>
        </w:rPr>
        <w:t xml:space="preserve">7 Discussao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Os resultados reais obtidos revelam um padrao claro e consistente com a literatura de anti-spoofing: arquiteturas baseadas em representacoes espectrais convergem significativamente mais rapido e com datasets menores do que arquiteturas que processam audio bruto diretamente.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MultiscaleCNN (Res2Net-50) atingiu 97,8% de acuracia e EER de 5,6% com apenas 420 amostras de treinamento e 20 epocas em CPU. Isso ocorre porque o frontend STFT+mel espectrogram transforma o problema de classificacao de series temporais longas (16.000 amostras) em classificacao de imagens 2D compactas (~100x80 pixels), um dominio onde CNNs sao altamente especializadas. Os artefatos de vocoders neurais — tipicamente artefatos de fase e sobretons artificiais em frequencias &gt;4kHz — tornam-se padroes visuais distinguiveis no espectrograma mel [2, 22].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Ensemble Adaptativo (2,3M parametros) demonstrou excelente relacao desempenho/custo: 91,1% de acuracia com latencia de 48,1ms — adequado para aplicacoes em tempo real. A fusao de cinco ramos espectrais (Mel, LFCC, CQT, MFCC, Mel2) com pesos adaptativos captura complementaridade espectral, onde cada representacao especializa-se em diferentes faixas de frequencia e tipos de artefatos.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Em contraste, as tres arquiteturas de audio bruto (EfficientNet-LSTM, AASIST, RawNet2) nao convergiram com 420 amostras em CPU. Isso e esperado: o AASIST, por exemplo, atinge EER de 0,83% no ASVspoof 2019 LA, mas requer o dataset completo (~2.580 amostras genuinas + 22.800 spoof) e GPU para treinamento estavel da combinacao SincConv + Graph Attention Network. A convergencia desses modelos em nosso cenario requereria dataset de pelo menos 5.000 amostras balanceadas e hardware com GPU [24].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Quanto a robustez, o MultiscaleCNN mantem 71,1% de acuracia em SNR=30dB, mas degrada para 58,9% em SNR=10dB. O Ensemble colapsa para 50% (aleatorio) em SNR&lt;=20dB. Ambos os resultados indicam que o treinamento nao incluiu augmentation com ruido, o que seria uma melhoria direta para versoes futuras do pipeline. A literatura relata degradacao similar sem treinamento adversarial em ruido [26].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Uma limitacao importante deste experimento e o tamanho reduzido do dataset (600 amostras do BRSpeech-DF). O dataset utiliza apenas um corpus PT-BR (BRSpeech), enquanto o TCC originalmente propunha dataset com 8 locutores de perfis diversos. Para a versao final do pipeline, recomenda-se ampliar para os datasets ASVspoof 2021 LA (vozes em ingles, amplamente padronizado), ASVSPOOF 5, e complementar com o FAKEAVCELEB para cobertura de mais geradores sinteticos.</w:t>
      </w:r>
    </w:p>
    <w:p>
      <w:pPr>
        <w:pageBreakBefore/>
      </w:pPr>
      <w:r>
        <w:rPr>
          <w:sz w:val="4"/>
          <w:szCs w:val="4"/>
        </w:rPr>
        <w:t xml:space="preserve"/>
      </w:r>
    </w:p>
    <w:p>
      <w:pPr>
        <w:pStyle w:val="Heading1"/>
        <w:spacing w:after="200" w:before="360"/>
      </w:pPr>
      <w:r>
        <w:rPr>
          <w:b/>
          <w:bCs/>
          <w:color w:val="1F4E79"/>
          <w:sz w:val="28"/>
          <w:szCs w:val="28"/>
        </w:rPr>
        <w:t xml:space="preserve">Apendice D — Arquivos de Resultados Gerados pelo Pipeline XFakeSong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Todos os resultados descritos neste documento foram gerados pelo pipeline XFakeSong e estao disponiveis no repositorio em: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  results/training_metrics.json  — Metricas de treinamento (Tabela 3 + 7)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  results/robustness_results.json — Resultados de robustez sob ruido (Tabela 5)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  results/models/multiscale_cnn_best.h5 — Melhor checkpoint MultiscaleCNN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  results/models/ensemble_adaptive_best.h5 — Melhor checkpoint Ensemble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  app/datasets/splits/ — Splits 70/15/15 do dataset BRSpeech-DF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Para reproduzir os resultados, execute na raiz do projeto XFakeSong: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python scripts/build_dataset.py --status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python scripts/train_advanced.py --quick --output results/training_metrics.json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python scripts/robustness_test.py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gerado automaticamente pelo pipeline XFakeSong em 11/04/2026</w:t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XFakeSong — Atualizacao do TCC com Resultados Reais | UFSJ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2026-04-11T22:03:08.321Z</dcterms:created>
  <dcterms:modified xsi:type="dcterms:W3CDTF">2026-04-11T22:03:08.323Z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