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spacing w:line="460" w:lineRule="exact"/>
        <w:rPr>
          <w:rFonts w:ascii="黑体" w:hAnsi="黑体" w:eastAsia="黑体" w:cs="宋体"/>
          <w:b/>
          <w:bCs/>
          <w:color w:val="000000"/>
          <w:sz w:val="30"/>
          <w:szCs w:val="30"/>
        </w:rPr>
      </w:pPr>
    </w:p>
    <w:tbl>
      <w:tblPr>
        <w:tblStyle w:val="6"/>
        <w:tblW w:w="0" w:type="auto"/>
        <w:jc w:val="center"/>
        <w:tblLayout w:type="fixed"/>
        <w:tblCellMar>
          <w:top w:w="0" w:type="dxa"/>
          <w:left w:w="108" w:type="dxa"/>
          <w:bottom w:w="0" w:type="dxa"/>
          <w:right w:w="108" w:type="dxa"/>
        </w:tblCellMar>
      </w:tblPr>
      <w:tblGrid>
        <w:gridCol w:w="6729"/>
      </w:tblGrid>
      <w:tr>
        <w:tblPrEx>
          <w:tblCellMar>
            <w:top w:w="0" w:type="dxa"/>
            <w:left w:w="108" w:type="dxa"/>
            <w:bottom w:w="0" w:type="dxa"/>
            <w:right w:w="108" w:type="dxa"/>
          </w:tblCellMar>
        </w:tblPrEx>
        <w:trPr>
          <w:trHeight w:val="1319" w:hRule="atLeast"/>
          <w:jc w:val="center"/>
        </w:trPr>
        <w:tc>
          <w:tcPr>
            <w:tcW w:w="6729" w:type="dxa"/>
          </w:tcPr>
          <w:p>
            <w:pPr>
              <w:adjustRightInd w:val="0"/>
              <w:snapToGrid w:val="0"/>
              <w:spacing w:line="1000" w:lineRule="exact"/>
              <w:jc w:val="center"/>
              <w:rPr>
                <w:sz w:val="44"/>
              </w:rPr>
            </w:pPr>
            <w:r>
              <w:rPr>
                <w:rFonts w:hint="eastAsia"/>
                <w:sz w:val="44"/>
              </w:rPr>
              <w:t>深圳大学社会实践报告</w:t>
            </w:r>
          </w:p>
        </w:tc>
      </w:tr>
      <w:tr>
        <w:tblPrEx>
          <w:tblCellMar>
            <w:top w:w="0" w:type="dxa"/>
            <w:left w:w="108" w:type="dxa"/>
            <w:bottom w:w="0" w:type="dxa"/>
            <w:right w:w="108" w:type="dxa"/>
          </w:tblCellMar>
        </w:tblPrEx>
        <w:trPr>
          <w:jc w:val="center"/>
        </w:trPr>
        <w:tc>
          <w:tcPr>
            <w:tcW w:w="6729" w:type="dxa"/>
          </w:tcPr>
          <w:p>
            <w:pPr>
              <w:adjustRightInd w:val="0"/>
              <w:snapToGrid w:val="0"/>
              <w:spacing w:line="600" w:lineRule="exact"/>
              <w:jc w:val="center"/>
              <w:rPr>
                <w:sz w:val="32"/>
                <w:szCs w:val="20"/>
              </w:rPr>
            </w:pPr>
            <w:r>
              <w:rPr>
                <w:rFonts w:hint="eastAsia"/>
                <w:sz w:val="32"/>
                <w:szCs w:val="20"/>
              </w:rPr>
              <w:t>2</w:t>
            </w:r>
            <w:r>
              <w:rPr>
                <w:sz w:val="32"/>
                <w:szCs w:val="20"/>
              </w:rPr>
              <w:t>02</w:t>
            </w:r>
            <w:r>
              <w:rPr>
                <w:rFonts w:hint="eastAsia"/>
                <w:sz w:val="32"/>
                <w:szCs w:val="20"/>
              </w:rPr>
              <w:t>4-</w:t>
            </w:r>
            <w:r>
              <w:rPr>
                <w:sz w:val="32"/>
                <w:szCs w:val="20"/>
              </w:rPr>
              <w:t>202</w:t>
            </w:r>
            <w:r>
              <w:rPr>
                <w:rFonts w:hint="eastAsia"/>
                <w:sz w:val="32"/>
                <w:szCs w:val="20"/>
              </w:rPr>
              <w:t>5学年第二学期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6729" w:type="dxa"/>
            <w:tcBorders>
              <w:top w:val="nil"/>
              <w:left w:val="nil"/>
              <w:bottom w:val="nil"/>
              <w:right w:val="nil"/>
            </w:tcBorders>
          </w:tcPr>
          <w:p>
            <w:pPr>
              <w:adjustRightInd w:val="0"/>
              <w:snapToGrid w:val="0"/>
              <w:spacing w:line="408" w:lineRule="auto"/>
              <w:jc w:val="center"/>
              <w:rPr>
                <w:b/>
                <w:bCs/>
                <w:spacing w:val="6"/>
              </w:rPr>
            </w:pPr>
            <w:r>
              <w:rPr>
                <w:rFonts w:hint="eastAsia"/>
                <w:b/>
                <w:bCs/>
                <w:spacing w:val="6"/>
              </w:rPr>
              <w:t xml:space="preserve"> </w:t>
            </w:r>
          </w:p>
        </w:tc>
      </w:tr>
    </w:tbl>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rPr>
          <w:rFonts w:ascii="黑体" w:hAnsi="黑体" w:eastAsia="黑体" w:cs="宋体"/>
          <w:b/>
          <w:bCs/>
          <w:color w:val="000000"/>
          <w:sz w:val="30"/>
          <w:szCs w:val="30"/>
        </w:rPr>
      </w:pPr>
    </w:p>
    <w:p>
      <w:pPr>
        <w:spacing w:line="460" w:lineRule="exact"/>
        <w:ind w:firstLine="840" w:firstLineChars="300"/>
        <w:rPr>
          <w:rFonts w:ascii="黑体" w:hAnsi="黑体" w:eastAsia="黑体" w:cs="宋体"/>
          <w:b/>
          <w:bCs/>
          <w:color w:val="000000"/>
          <w:sz w:val="30"/>
          <w:szCs w:val="30"/>
        </w:rPr>
      </w:pPr>
      <w:r>
        <w:rPr>
          <w:rFonts w:hint="eastAsia"/>
          <w:bCs/>
          <w:sz w:val="28"/>
          <w:szCs w:val="28"/>
        </w:rPr>
        <w:t xml:space="preserve">课 </w:t>
      </w:r>
      <w:r>
        <w:rPr>
          <w:bCs/>
          <w:sz w:val="28"/>
          <w:szCs w:val="28"/>
        </w:rPr>
        <w:t xml:space="preserve"> </w:t>
      </w:r>
      <w:r>
        <w:rPr>
          <w:rFonts w:hint="eastAsia"/>
          <w:bCs/>
          <w:sz w:val="28"/>
          <w:szCs w:val="28"/>
        </w:rPr>
        <w:t xml:space="preserve">程： </w:t>
      </w:r>
      <w:r>
        <w:rPr>
          <w:rFonts w:hint="eastAsia"/>
          <w:bCs/>
          <w:sz w:val="28"/>
          <w:szCs w:val="28"/>
          <w:u w:val="single"/>
        </w:rPr>
        <w:t>《习近平新时代中国特色社会主义思想概论》</w:t>
      </w:r>
    </w:p>
    <w:p>
      <w:pPr>
        <w:spacing w:line="460" w:lineRule="exact"/>
        <w:rPr>
          <w:rFonts w:ascii="黑体" w:hAnsi="黑体" w:eastAsia="黑体" w:cs="宋体"/>
          <w:b/>
          <w:bCs/>
          <w:color w:val="000000"/>
          <w:sz w:val="30"/>
          <w:szCs w:val="30"/>
        </w:rPr>
      </w:pPr>
    </w:p>
    <w:p>
      <w:pPr>
        <w:spacing w:line="460" w:lineRule="exact"/>
        <w:ind w:firstLine="840" w:firstLineChars="300"/>
        <w:jc w:val="left"/>
        <w:rPr>
          <w:bCs/>
          <w:sz w:val="28"/>
          <w:szCs w:val="28"/>
          <w:u w:val="single"/>
        </w:rPr>
      </w:pPr>
      <w:r>
        <w:rPr>
          <w:rFonts w:hint="eastAsia"/>
          <w:bCs/>
          <w:sz w:val="28"/>
          <w:szCs w:val="28"/>
        </w:rPr>
        <w:t xml:space="preserve">题 </w:t>
      </w:r>
      <w:r>
        <w:rPr>
          <w:bCs/>
          <w:sz w:val="28"/>
          <w:szCs w:val="28"/>
        </w:rPr>
        <w:t xml:space="preserve"> </w:t>
      </w:r>
      <w:r>
        <w:rPr>
          <w:rFonts w:hint="eastAsia"/>
          <w:bCs/>
          <w:sz w:val="28"/>
          <w:szCs w:val="28"/>
        </w:rPr>
        <w:t xml:space="preserve">目： </w:t>
      </w:r>
      <w:r>
        <w:rPr>
          <w:bCs/>
          <w:sz w:val="28"/>
          <w:szCs w:val="28"/>
          <w:u w:val="single"/>
        </w:rPr>
        <w:t xml:space="preserve">                  </w:t>
      </w:r>
      <w:r>
        <w:rPr>
          <w:rFonts w:hint="eastAsia"/>
          <w:bCs/>
          <w:sz w:val="28"/>
          <w:szCs w:val="28"/>
          <w:u w:val="single"/>
          <w:lang w:val="en-US" w:eastAsia="zh-CN"/>
        </w:rPr>
        <w:t>科技引领，眼中有你</w:t>
      </w:r>
      <w:r>
        <w:rPr>
          <w:bCs/>
          <w:sz w:val="28"/>
          <w:szCs w:val="28"/>
          <w:u w:val="single"/>
        </w:rPr>
        <w:t xml:space="preserve">                      </w:t>
      </w:r>
    </w:p>
    <w:p>
      <w:pPr>
        <w:spacing w:line="460" w:lineRule="exact"/>
        <w:rPr>
          <w:rFonts w:ascii="黑体" w:hAnsi="黑体" w:eastAsia="黑体" w:cs="宋体"/>
          <w:b/>
          <w:bCs/>
          <w:color w:val="000000"/>
          <w:sz w:val="30"/>
          <w:szCs w:val="30"/>
        </w:rPr>
      </w:pPr>
    </w:p>
    <w:p>
      <w:pPr>
        <w:spacing w:line="460" w:lineRule="exact"/>
        <w:ind w:firstLine="840" w:firstLineChars="300"/>
        <w:jc w:val="left"/>
        <w:rPr>
          <w:bCs/>
          <w:sz w:val="28"/>
          <w:szCs w:val="28"/>
          <w:u w:val="single"/>
        </w:rPr>
      </w:pPr>
      <w:r>
        <w:rPr>
          <w:rFonts w:hint="eastAsia"/>
          <w:bCs/>
          <w:sz w:val="28"/>
          <w:szCs w:val="28"/>
        </w:rPr>
        <w:t>报告人：</w:t>
      </w:r>
      <w:r>
        <w:rPr>
          <w:rFonts w:hint="eastAsia"/>
          <w:bCs/>
          <w:sz w:val="28"/>
          <w:szCs w:val="28"/>
          <w:u w:val="single"/>
        </w:rPr>
        <w:t xml:space="preserve"> </w:t>
      </w:r>
      <w:r>
        <w:rPr>
          <w:bCs/>
          <w:sz w:val="28"/>
          <w:szCs w:val="28"/>
          <w:u w:val="single"/>
        </w:rPr>
        <w:t xml:space="preserve">   </w:t>
      </w:r>
      <w:r>
        <w:rPr>
          <w:rFonts w:hint="eastAsia"/>
          <w:bCs/>
          <w:sz w:val="28"/>
          <w:szCs w:val="28"/>
          <w:u w:val="single"/>
          <w:lang w:val="en-US" w:eastAsia="zh-CN"/>
        </w:rPr>
        <w:t>习概51班 111 2023155025 赵美玲</w:t>
      </w:r>
      <w:r>
        <w:rPr>
          <w:bCs/>
          <w:sz w:val="28"/>
          <w:szCs w:val="28"/>
          <w:u w:val="single"/>
        </w:rPr>
        <w:t xml:space="preserve">               </w:t>
      </w:r>
    </w:p>
    <w:p>
      <w:pPr>
        <w:spacing w:line="460" w:lineRule="exact"/>
        <w:ind w:firstLine="840" w:firstLineChars="300"/>
        <w:jc w:val="left"/>
        <w:rPr>
          <w:bCs/>
          <w:sz w:val="28"/>
          <w:szCs w:val="28"/>
          <w:u w:val="single"/>
        </w:rPr>
      </w:pPr>
    </w:p>
    <w:p>
      <w:pPr>
        <w:spacing w:line="460" w:lineRule="exact"/>
        <w:ind w:firstLine="1960" w:firstLineChars="700"/>
        <w:jc w:val="left"/>
        <w:rPr>
          <w:bCs/>
          <w:sz w:val="28"/>
          <w:szCs w:val="28"/>
          <w:u w:val="single"/>
        </w:rPr>
      </w:pPr>
      <w:r>
        <w:rPr>
          <w:bCs/>
          <w:sz w:val="28"/>
          <w:szCs w:val="28"/>
          <w:u w:val="single"/>
        </w:rPr>
        <w:t xml:space="preserve">   </w:t>
      </w:r>
      <w:r>
        <w:rPr>
          <w:rFonts w:hint="eastAsia"/>
          <w:bCs/>
          <w:sz w:val="28"/>
          <w:szCs w:val="28"/>
          <w:u w:val="single"/>
          <w:lang w:val="en-US" w:eastAsia="zh-CN"/>
        </w:rPr>
        <w:t xml:space="preserve"> 习概51班 112 2023155026 崔秋雨</w:t>
      </w:r>
      <w:r>
        <w:rPr>
          <w:bCs/>
          <w:sz w:val="28"/>
          <w:szCs w:val="28"/>
          <w:u w:val="single"/>
        </w:rPr>
        <w:t xml:space="preserve">               </w:t>
      </w: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spacing w:line="460" w:lineRule="exact"/>
        <w:ind w:firstLine="1960" w:firstLineChars="700"/>
        <w:jc w:val="left"/>
        <w:rPr>
          <w:bCs/>
          <w:sz w:val="28"/>
          <w:szCs w:val="28"/>
          <w:u w:val="single"/>
        </w:rPr>
      </w:pPr>
    </w:p>
    <w:p>
      <w:pPr>
        <w:pStyle w:val="2"/>
        <w:spacing w:before="24"/>
        <w:ind w:left="540" w:firstLine="0"/>
        <w:jc w:val="left"/>
      </w:pPr>
      <w:r>
        <w:rPr>
          <w:spacing w:val="-3"/>
        </w:rPr>
        <w:t>社会实践的时间和地点</w:t>
      </w:r>
    </w:p>
    <w:p>
      <w:pPr>
        <w:pStyle w:val="3"/>
        <w:spacing w:before="1"/>
        <w:rPr>
          <w:b/>
          <w:sz w:val="24"/>
        </w:rPr>
      </w:pPr>
    </w:p>
    <w:p>
      <w:pPr>
        <w:pStyle w:val="3"/>
        <w:ind w:left="840"/>
      </w:pPr>
      <w:r>
        <w:rPr>
          <w:b/>
        </w:rPr>
        <w:t>时间</w:t>
      </w:r>
      <w:r>
        <w:t>：2024</w:t>
      </w:r>
      <w:r>
        <w:rPr>
          <w:spacing w:val="-7"/>
        </w:rPr>
        <w:t xml:space="preserve"> 年 </w:t>
      </w:r>
      <w:r>
        <w:t>11</w:t>
      </w:r>
      <w:r>
        <w:rPr>
          <w:spacing w:val="-7"/>
        </w:rPr>
        <w:t xml:space="preserve"> 月 </w:t>
      </w:r>
      <w:r>
        <w:rPr>
          <w:rFonts w:hint="eastAsia"/>
          <w:spacing w:val="-7"/>
          <w:lang w:val="en-US" w:eastAsia="zh-CN"/>
        </w:rPr>
        <w:t>1</w:t>
      </w:r>
      <w:r>
        <w:rPr>
          <w:spacing w:val="-3"/>
        </w:rPr>
        <w:t>日—</w:t>
      </w:r>
      <w:r>
        <w:t>2024</w:t>
      </w:r>
      <w:r>
        <w:rPr>
          <w:spacing w:val="-7"/>
        </w:rPr>
        <w:t xml:space="preserve"> 年 </w:t>
      </w:r>
      <w:r>
        <w:t>11</w:t>
      </w:r>
      <w:r>
        <w:rPr>
          <w:spacing w:val="-6"/>
        </w:rPr>
        <w:t xml:space="preserve"> 月 </w:t>
      </w:r>
      <w:r>
        <w:rPr>
          <w:rFonts w:hint="eastAsia"/>
          <w:spacing w:val="-6"/>
          <w:lang w:val="en-US" w:eastAsia="zh-CN"/>
        </w:rPr>
        <w:t>1</w:t>
      </w:r>
      <w:r>
        <w:rPr>
          <w:spacing w:val="-10"/>
        </w:rPr>
        <w:t xml:space="preserve"> 日</w:t>
      </w:r>
    </w:p>
    <w:p>
      <w:pPr>
        <w:pStyle w:val="3"/>
        <w:spacing w:before="15"/>
        <w:rPr>
          <w:sz w:val="23"/>
        </w:rPr>
      </w:pPr>
    </w:p>
    <w:p>
      <w:pPr>
        <w:spacing w:before="0" w:line="446" w:lineRule="auto"/>
        <w:ind w:left="540" w:right="3501" w:firstLine="300"/>
        <w:jc w:val="left"/>
        <w:rPr>
          <w:rFonts w:hint="eastAsia"/>
          <w:spacing w:val="-2"/>
          <w:sz w:val="28"/>
          <w:lang w:val="en-US" w:eastAsia="zh-CN"/>
        </w:rPr>
      </w:pPr>
      <w:r>
        <w:rPr>
          <w:b/>
          <w:spacing w:val="-2"/>
          <w:sz w:val="28"/>
        </w:rPr>
        <w:t>地点</w:t>
      </w:r>
      <w:r>
        <w:rPr>
          <w:spacing w:val="-2"/>
          <w:sz w:val="28"/>
        </w:rPr>
        <w:t>：深圳</w:t>
      </w:r>
      <w:r>
        <w:rPr>
          <w:rFonts w:hint="eastAsia"/>
          <w:spacing w:val="-2"/>
          <w:sz w:val="28"/>
          <w:lang w:val="en-US" w:eastAsia="zh-CN"/>
        </w:rPr>
        <w:t>大学附属幼儿园</w:t>
      </w:r>
    </w:p>
    <w:p>
      <w:pPr>
        <w:spacing w:before="0" w:line="446" w:lineRule="auto"/>
        <w:ind w:left="540" w:right="3501" w:firstLine="300"/>
        <w:jc w:val="left"/>
        <w:rPr>
          <w:b/>
          <w:sz w:val="28"/>
        </w:rPr>
      </w:pPr>
      <w:r>
        <w:rPr>
          <w:b/>
          <w:spacing w:val="-2"/>
          <w:sz w:val="28"/>
        </w:rPr>
        <w:t>活动内容及大致过程</w:t>
      </w:r>
    </w:p>
    <w:p>
      <w:pPr>
        <w:pStyle w:val="3"/>
        <w:spacing w:before="1" w:line="355" w:lineRule="auto"/>
        <w:ind w:left="840" w:right="145" w:firstLine="559"/>
        <w:jc w:val="both"/>
      </w:pPr>
      <w:r>
        <w:rPr>
          <w:spacing w:val="-2"/>
        </w:rPr>
        <w:t>在一个周</w:t>
      </w:r>
      <w:r>
        <w:rPr>
          <w:rFonts w:hint="eastAsia"/>
          <w:spacing w:val="-2"/>
          <w:lang w:val="en-US" w:eastAsia="zh-CN"/>
        </w:rPr>
        <w:t>五</w:t>
      </w:r>
      <w:r>
        <w:rPr>
          <w:spacing w:val="-2"/>
        </w:rPr>
        <w:t>，</w:t>
      </w:r>
      <w:r>
        <w:rPr>
          <w:rFonts w:hint="eastAsia"/>
          <w:spacing w:val="-2"/>
        </w:rPr>
        <w:t>为了激发孩子们的科学兴趣，拓宽孩子们的科学视野，培养校园“小小科学家”。深圳大学计软义工协会与机电与控制工程学院机器视觉研究生党支部合作开展了本次机器视觉科普行动，同学们结合自身专业技能，为深圳大学附属幼儿园的小朋友们量身打造了一趟生动有趣的《机器视觉科普小课堂》。</w:t>
      </w:r>
    </w:p>
    <w:p>
      <w:pPr>
        <w:pStyle w:val="2"/>
        <w:numPr>
          <w:ilvl w:val="0"/>
          <w:numId w:val="1"/>
        </w:numPr>
        <w:tabs>
          <w:tab w:val="left" w:pos="841"/>
        </w:tabs>
        <w:spacing w:before="159" w:after="0" w:line="240" w:lineRule="auto"/>
        <w:ind w:left="840" w:right="0" w:hanging="361"/>
        <w:jc w:val="both"/>
      </w:pPr>
      <w:r>
        <w:rPr>
          <w:rFonts w:hint="eastAsia"/>
          <w:spacing w:val="-4"/>
        </w:rPr>
        <w:t>科普互动，动画切题，与小朋友们拉近距离</w:t>
      </w:r>
    </w:p>
    <w:p>
      <w:pPr>
        <w:pStyle w:val="3"/>
        <w:spacing w:before="202" w:line="355" w:lineRule="auto"/>
        <w:ind w:left="840" w:right="145" w:firstLine="552" w:firstLineChars="200"/>
        <w:jc w:val="both"/>
      </w:pPr>
      <w:r>
        <w:rPr>
          <w:rFonts w:hint="eastAsia"/>
          <w:spacing w:val="-2"/>
        </w:rPr>
        <w:t>在科普过程中，老师播放了相关的动画并提出了一系列问题，小朋友们积极勇敢地回答，场面十分活跃愉快。由机器视觉识别技术导入，我们开展了找不同的趣味游戏，小朋友们通过细心敏锐地对比和团队协作，找出了比要求完成任务数更多的不同处，志愿者们直呼“小孩哥小孩姐”！</w:t>
      </w:r>
    </w:p>
    <w:p>
      <w:pPr>
        <w:pStyle w:val="2"/>
        <w:numPr>
          <w:ilvl w:val="0"/>
          <w:numId w:val="1"/>
        </w:numPr>
        <w:tabs>
          <w:tab w:val="left" w:pos="841"/>
        </w:tabs>
        <w:spacing w:before="162" w:after="0" w:line="240" w:lineRule="auto"/>
        <w:ind w:left="840" w:right="0" w:hanging="361"/>
        <w:jc w:val="both"/>
      </w:pPr>
      <w:r>
        <w:rPr>
          <w:rFonts w:hint="eastAsia"/>
          <w:spacing w:val="-4"/>
          <w:lang w:val="en-US" w:eastAsia="zh-CN"/>
        </w:rPr>
        <w:t>寓教于乐</w:t>
      </w:r>
    </w:p>
    <w:p>
      <w:pPr>
        <w:pStyle w:val="3"/>
        <w:spacing w:before="202" w:line="355" w:lineRule="auto"/>
        <w:ind w:left="840" w:right="145" w:firstLine="552" w:firstLineChars="200"/>
        <w:jc w:val="both"/>
        <w:sectPr>
          <w:pgSz w:w="11910" w:h="16840"/>
          <w:pgMar w:top="1500" w:right="1680" w:bottom="280" w:left="1680" w:header="720" w:footer="720" w:gutter="0"/>
          <w:cols w:space="720" w:num="1"/>
        </w:sectPr>
      </w:pPr>
      <w:r>
        <w:rPr>
          <w:rFonts w:hint="eastAsia"/>
          <w:spacing w:val="-2"/>
        </w:rPr>
        <w:t>找不同结束后，志愿者们为小朋友们带来了拼图和动漫人物涂鸦，在确保小朋友安全的前提下，激发小朋友的创造力，拼出6*6甚至10*10（最高难度）的拼图，并获得一个空白动漫人物进行创造。在挑选完拼图后，小朋友们在志愿者的引导下开始进行拼图。快速思考并不断尝试，小朋友们陆续完成了拼图，并互相分享，共同协作完成更高难度的拼图。</w:t>
      </w:r>
    </w:p>
    <w:p>
      <w:pPr>
        <w:pStyle w:val="3"/>
        <w:spacing w:before="10"/>
        <w:rPr>
          <w:sz w:val="34"/>
        </w:rPr>
      </w:pPr>
    </w:p>
    <w:p>
      <w:pPr>
        <w:pStyle w:val="2"/>
        <w:ind w:left="540" w:firstLine="0"/>
        <w:jc w:val="left"/>
      </w:pPr>
      <w:r>
        <w:rPr>
          <w:spacing w:val="-4"/>
        </w:rPr>
        <w:t>经验体会与收获</w:t>
      </w:r>
    </w:p>
    <w:p>
      <w:pPr>
        <w:pStyle w:val="3"/>
        <w:spacing w:line="355" w:lineRule="auto"/>
        <w:ind w:left="120" w:right="164" w:firstLine="419"/>
        <w:rPr>
          <w:rFonts w:hint="eastAsia"/>
          <w:spacing w:val="-2"/>
        </w:rPr>
      </w:pPr>
      <w:r>
        <w:rPr>
          <w:rFonts w:hint="eastAsia"/>
          <w:spacing w:val="-2"/>
        </w:rPr>
        <w:t xml:space="preserve"> 以机器视觉科普行动践行新时代思想，助力儿童成长</w:t>
      </w:r>
    </w:p>
    <w:p>
      <w:pPr>
        <w:pStyle w:val="3"/>
        <w:spacing w:line="355" w:lineRule="auto"/>
        <w:ind w:left="120" w:right="164" w:firstLine="419"/>
        <w:rPr>
          <w:rFonts w:hint="eastAsia"/>
          <w:spacing w:val="-2"/>
        </w:rPr>
      </w:pPr>
    </w:p>
    <w:p>
      <w:pPr>
        <w:pStyle w:val="3"/>
        <w:spacing w:line="355" w:lineRule="auto"/>
        <w:ind w:left="120" w:right="164" w:firstLine="419"/>
        <w:rPr>
          <w:rFonts w:hint="eastAsia"/>
          <w:spacing w:val="-2"/>
        </w:rPr>
      </w:pPr>
      <w:r>
        <w:rPr>
          <w:rFonts w:hint="eastAsia"/>
          <w:spacing w:val="-2"/>
        </w:rPr>
        <w:t>习近平新时代中国特色社会主义思想强调以人民为中心，注重教育的普及与公平，倡导科技创新与人才培养。深圳大学计软义工协会与机电与控制工程学院机器视觉研究生党支部联合开展的机器视觉科普行动，正是这一思想在教育实践领域的生动体现。通过这次活动，我深刻认识到新时代思想对教育实践的指导意义，也对社会实践活动有了更深入的思考。</w:t>
      </w:r>
    </w:p>
    <w:p>
      <w:pPr>
        <w:pStyle w:val="3"/>
        <w:spacing w:line="355" w:lineRule="auto"/>
        <w:ind w:left="120" w:right="164" w:firstLine="419"/>
        <w:rPr>
          <w:rFonts w:hint="eastAsia"/>
          <w:spacing w:val="-2"/>
        </w:rPr>
      </w:pPr>
    </w:p>
    <w:p>
      <w:pPr>
        <w:pStyle w:val="3"/>
        <w:spacing w:line="355" w:lineRule="auto"/>
        <w:ind w:right="164"/>
        <w:rPr>
          <w:rFonts w:hint="eastAsia"/>
          <w:spacing w:val="-2"/>
        </w:rPr>
      </w:pPr>
      <w:r>
        <w:rPr>
          <w:rFonts w:hint="eastAsia"/>
          <w:spacing w:val="-2"/>
        </w:rPr>
        <w:t xml:space="preserve"> 一、践行以人民为中心，关注儿童教育需求</w:t>
      </w:r>
    </w:p>
    <w:p>
      <w:pPr>
        <w:pStyle w:val="3"/>
        <w:spacing w:line="355" w:lineRule="auto"/>
        <w:ind w:left="120" w:right="164" w:firstLine="419"/>
        <w:rPr>
          <w:rFonts w:hint="eastAsia"/>
          <w:spacing w:val="-2"/>
        </w:rPr>
      </w:pPr>
      <w:r>
        <w:rPr>
          <w:rFonts w:hint="eastAsia"/>
          <w:spacing w:val="-2"/>
        </w:rPr>
        <w:t>习近平新时代中国特色社会主义思想始终强调以人民为中心，关注人民群众的需求与利益。儿童是国家的未来，他们的教育与发展是社会关注的焦点。本次机器视觉科普行动，正是将关注点聚焦于儿童身上，尤其是深圳大学附属幼儿园的小朋友们。通过为他们量身打造《机器视觉科普小课堂》，我们不仅满足了孩子们对科学知识的好奇心，更是在他们心中播下了科学的种子，为他们的未来发展奠定了基础。这体现了新时代思想中对教育公平的追求，让每一个孩子都有机会接触前沿科学知识，激发他们的学习兴趣与创造力，为他们创造更加公平、优质的教育环境。</w:t>
      </w:r>
    </w:p>
    <w:p>
      <w:pPr>
        <w:pStyle w:val="3"/>
        <w:spacing w:line="355" w:lineRule="auto"/>
        <w:ind w:left="120" w:right="164" w:firstLine="419"/>
        <w:rPr>
          <w:rFonts w:hint="eastAsia"/>
          <w:spacing w:val="-2"/>
        </w:rPr>
      </w:pPr>
    </w:p>
    <w:p>
      <w:pPr>
        <w:pStyle w:val="3"/>
        <w:spacing w:line="355" w:lineRule="auto"/>
        <w:ind w:left="120" w:right="164" w:firstLine="419"/>
        <w:rPr>
          <w:rFonts w:hint="eastAsia"/>
          <w:spacing w:val="-2"/>
        </w:rPr>
      </w:pPr>
      <w:r>
        <w:rPr>
          <w:rFonts w:hint="eastAsia"/>
          <w:spacing w:val="-2"/>
        </w:rPr>
        <w:t>在活动中，小朋友们积极参与，展现出对科学的浓厚兴趣。这让我深刻认识到，儿童是充满潜力的个体，他们对世界充满好奇，渴望探索未知。</w:t>
      </w:r>
      <w:r>
        <w:rPr>
          <w:rFonts w:hint="eastAsia"/>
          <w:spacing w:val="-2"/>
          <w:lang w:val="en-US" w:eastAsia="zh-CN"/>
        </w:rPr>
        <w:t>社会</w:t>
      </w:r>
      <w:r>
        <w:rPr>
          <w:rFonts w:hint="eastAsia"/>
          <w:spacing w:val="-2"/>
        </w:rPr>
        <w:t>有责任为他们提供丰富的教育资源与机会，满足他们的学习需求，帮助他们实现自我价值。这不仅是对儿童个体的关爱，更是对国家未来发展的投资。通过这样的科普活动，我们让更多孩子接触到了机器视觉这一前沿领域，拓宽了他们的科学视野，为他们未来的成长与发展提供了更多可能性。</w:t>
      </w:r>
    </w:p>
    <w:p>
      <w:pPr>
        <w:pStyle w:val="3"/>
        <w:spacing w:line="355" w:lineRule="auto"/>
        <w:ind w:left="120" w:right="164" w:firstLine="419"/>
        <w:rPr>
          <w:rFonts w:hint="eastAsia"/>
          <w:spacing w:val="-2"/>
        </w:rPr>
      </w:pPr>
    </w:p>
    <w:p>
      <w:pPr>
        <w:pStyle w:val="3"/>
        <w:spacing w:line="355" w:lineRule="auto"/>
        <w:ind w:right="164"/>
        <w:rPr>
          <w:rFonts w:hint="eastAsia"/>
          <w:spacing w:val="-2"/>
        </w:rPr>
      </w:pPr>
      <w:r>
        <w:rPr>
          <w:rFonts w:hint="eastAsia"/>
          <w:spacing w:val="-2"/>
        </w:rPr>
        <w:t xml:space="preserve"> 二、推动科技创新与人才培养，助力国家发展</w:t>
      </w:r>
    </w:p>
    <w:p>
      <w:pPr>
        <w:pStyle w:val="3"/>
        <w:spacing w:line="355" w:lineRule="auto"/>
        <w:ind w:left="120" w:right="164" w:firstLine="419"/>
        <w:rPr>
          <w:rFonts w:hint="eastAsia"/>
          <w:spacing w:val="-2"/>
        </w:rPr>
      </w:pPr>
      <w:r>
        <w:rPr>
          <w:rFonts w:hint="eastAsia"/>
          <w:spacing w:val="-2"/>
        </w:rPr>
        <w:t>习近平新时代中国特色社会主义思想高度重视科技创新与人才培养，强调科技是第一生产力，人才是第一资源。机器视觉作为人工智能领域的重要分支，具有广阔的应用前景与发展潜力。本次科普行动，同学们结合自身专业技能，将机器视觉技术以通俗易懂的方式介绍给小朋友们，这不仅是对专业知识的传播，更是对科技创新理念的传承。</w:t>
      </w:r>
    </w:p>
    <w:p>
      <w:pPr>
        <w:pStyle w:val="3"/>
        <w:spacing w:line="355" w:lineRule="auto"/>
        <w:ind w:left="120" w:right="164" w:firstLine="419"/>
        <w:rPr>
          <w:rFonts w:hint="eastAsia"/>
          <w:spacing w:val="-2"/>
        </w:rPr>
      </w:pPr>
    </w:p>
    <w:p>
      <w:pPr>
        <w:pStyle w:val="3"/>
        <w:spacing w:line="355" w:lineRule="auto"/>
        <w:ind w:left="120" w:right="164" w:firstLine="419"/>
        <w:rPr>
          <w:rFonts w:hint="eastAsia"/>
          <w:spacing w:val="-2"/>
        </w:rPr>
      </w:pPr>
      <w:r>
        <w:rPr>
          <w:rFonts w:hint="eastAsia"/>
          <w:spacing w:val="-2"/>
        </w:rPr>
        <w:t>通过科普互动，小朋友们了解到机器视觉识别技术的原理与应用，激发了他们对科技创新的兴趣。这种兴趣的培养对于未来的科技创新至关重要。只有让更多的孩子从小就接触科学、热爱科学，才能为国家培养出更多的科技创新人才。在活动中，小朋友们通过找不同游戏、拼图和动漫人物涂鸦等环节，不仅锻炼了他们的观察力、创造力与团队协作能力，更是在潜移默化中培养了他们的科学思维与创新意识。这些能力的培养将为他们未来的学习与成长提供有力支持，也为国家的科技创新事业储备了人才。</w:t>
      </w:r>
    </w:p>
    <w:p>
      <w:pPr>
        <w:pStyle w:val="3"/>
        <w:spacing w:line="355" w:lineRule="auto"/>
        <w:ind w:left="120" w:right="164" w:firstLine="419"/>
        <w:rPr>
          <w:rFonts w:hint="eastAsia"/>
          <w:spacing w:val="-2"/>
        </w:rPr>
      </w:pPr>
    </w:p>
    <w:p>
      <w:pPr>
        <w:pStyle w:val="3"/>
        <w:spacing w:line="355" w:lineRule="auto"/>
        <w:ind w:left="120" w:right="164" w:firstLine="419"/>
        <w:rPr>
          <w:rFonts w:hint="eastAsia"/>
          <w:spacing w:val="-2"/>
        </w:rPr>
      </w:pPr>
      <w:r>
        <w:rPr>
          <w:rFonts w:hint="eastAsia"/>
          <w:spacing w:val="-2"/>
        </w:rPr>
        <w:t>从国家发展的角度来看，科技创新是推动社会进步的关键因素。培养具有创新精神与实践能力的人才是实现国家科技自立自强的重要保障。本次机器视觉科普行动，正是在为这一目标贡献力量。通过向儿童普及前沿科技知识，我们激发了他们的创新热情，为他们未来的科技创新之路奠定了基础。这体现了新时代思想中对科技创新与人才培养的高度重视，也让我们看到了教育在推动国家发展中的重要作用。</w:t>
      </w:r>
    </w:p>
    <w:p>
      <w:pPr>
        <w:pStyle w:val="3"/>
        <w:spacing w:line="355" w:lineRule="auto"/>
        <w:ind w:left="120" w:right="164" w:firstLine="419"/>
        <w:rPr>
          <w:rFonts w:hint="eastAsia"/>
          <w:spacing w:val="-2"/>
        </w:rPr>
      </w:pPr>
    </w:p>
    <w:p>
      <w:pPr>
        <w:pStyle w:val="3"/>
        <w:spacing w:line="355" w:lineRule="auto"/>
        <w:ind w:right="164"/>
        <w:rPr>
          <w:rFonts w:hint="eastAsia"/>
          <w:spacing w:val="-2"/>
        </w:rPr>
      </w:pPr>
      <w:r>
        <w:rPr>
          <w:rFonts w:hint="eastAsia"/>
          <w:spacing w:val="-2"/>
        </w:rPr>
        <w:t xml:space="preserve"> 三、寓教于乐，提升教育效果</w:t>
      </w:r>
    </w:p>
    <w:p>
      <w:pPr>
        <w:pStyle w:val="3"/>
        <w:spacing w:line="355" w:lineRule="auto"/>
        <w:ind w:left="120" w:right="164" w:firstLine="419"/>
        <w:rPr>
          <w:rFonts w:hint="eastAsia"/>
          <w:spacing w:val="-2"/>
        </w:rPr>
      </w:pPr>
      <w:r>
        <w:rPr>
          <w:rFonts w:hint="eastAsia"/>
          <w:spacing w:val="-2"/>
        </w:rPr>
        <w:t>习近平新时代中国特色社会主义思想强调教育要注重方法与效果，倡导寓教于乐的教育理念。本次机器视觉科普行动充分体现了这一理念。在活动中，老师通过播放动画、提出问题等方式，吸引了小朋友们的注意力，拉近了与他们的距离。这种生动有趣的教学方式让孩子们在轻松愉快的氛围中学习科学知识，提高了他们的学习兴趣与积极性。</w:t>
      </w:r>
    </w:p>
    <w:p>
      <w:pPr>
        <w:pStyle w:val="3"/>
        <w:spacing w:line="355" w:lineRule="auto"/>
        <w:ind w:left="120" w:right="164" w:firstLine="419"/>
        <w:rPr>
          <w:rFonts w:hint="eastAsia"/>
          <w:spacing w:val="-2"/>
        </w:rPr>
      </w:pPr>
    </w:p>
    <w:p>
      <w:pPr>
        <w:pStyle w:val="3"/>
        <w:spacing w:line="355" w:lineRule="auto"/>
        <w:ind w:left="120" w:right="164" w:firstLine="419"/>
        <w:rPr>
          <w:rFonts w:hint="eastAsia"/>
          <w:spacing w:val="-2"/>
        </w:rPr>
      </w:pPr>
      <w:r>
        <w:rPr>
          <w:rFonts w:hint="eastAsia"/>
          <w:spacing w:val="-2"/>
        </w:rPr>
        <w:t>找不同游戏、拼图和动漫人物涂鸦等环节，更是将教育与娱乐相结合，让小朋友们在玩乐中学习，在学习中成长。这种寓教于乐的方式不仅让孩子们更容易接受新知识，还培养了他们的创造力与实践能力。通过这些有趣的活动，小朋友们不仅学到了机器视觉的相关知识，还锻炼了自己的观察力、思考力与团队协作能力。这种综合能力的提升将对他们的未来发展产生深远影响。</w:t>
      </w:r>
    </w:p>
    <w:p>
      <w:pPr>
        <w:pStyle w:val="3"/>
        <w:spacing w:line="355" w:lineRule="auto"/>
        <w:ind w:left="120" w:right="164" w:firstLine="419"/>
        <w:rPr>
          <w:rFonts w:hint="eastAsia"/>
          <w:spacing w:val="-2"/>
        </w:rPr>
      </w:pPr>
    </w:p>
    <w:p>
      <w:pPr>
        <w:pStyle w:val="3"/>
        <w:spacing w:line="355" w:lineRule="auto"/>
        <w:ind w:left="120" w:right="164" w:firstLine="419"/>
        <w:rPr>
          <w:rFonts w:hint="eastAsia"/>
          <w:spacing w:val="-2"/>
        </w:rPr>
      </w:pPr>
      <w:r>
        <w:rPr>
          <w:rFonts w:hint="eastAsia"/>
          <w:spacing w:val="-2"/>
        </w:rPr>
        <w:t>从教育效果来看，寓教于乐的方式更能激发孩子们的学习潜能。与传统的灌输式教育相比，这种教育方式更注重孩子们的主动参与和体验。通过亲身实践，孩子们能够更好地理解和掌握知识，形成自己的思维与见解。这不仅有助于他们当前的学习，更将为他们未来的学习与成长提供重要支持。本次机器视觉科普行动的成功举办，充分证明了寓教于乐的教育理念在实践中的有效性，也为今后的教育实践提供了有益借鉴。</w:t>
      </w:r>
    </w:p>
    <w:p>
      <w:pPr>
        <w:pStyle w:val="3"/>
        <w:spacing w:line="355" w:lineRule="auto"/>
        <w:ind w:right="164"/>
        <w:rPr>
          <w:rFonts w:hint="eastAsia"/>
          <w:spacing w:val="-2"/>
        </w:rPr>
      </w:pPr>
    </w:p>
    <w:p>
      <w:pPr>
        <w:pStyle w:val="3"/>
        <w:spacing w:line="355" w:lineRule="auto"/>
        <w:ind w:right="164"/>
        <w:rPr>
          <w:rFonts w:hint="eastAsia"/>
          <w:spacing w:val="-2"/>
        </w:rPr>
      </w:pPr>
      <w:r>
        <w:rPr>
          <w:rFonts w:hint="eastAsia"/>
          <w:spacing w:val="-2"/>
          <w:lang w:val="en-US" w:eastAsia="zh-CN"/>
        </w:rPr>
        <w:t>四</w:t>
      </w:r>
      <w:r>
        <w:rPr>
          <w:rFonts w:hint="eastAsia"/>
          <w:spacing w:val="-2"/>
        </w:rPr>
        <w:t>、个人体会与理性认识</w:t>
      </w:r>
    </w:p>
    <w:p>
      <w:pPr>
        <w:pStyle w:val="3"/>
        <w:spacing w:line="355" w:lineRule="auto"/>
        <w:ind w:left="120" w:right="164" w:firstLine="419"/>
        <w:rPr>
          <w:rFonts w:hint="eastAsia"/>
          <w:spacing w:val="-2"/>
        </w:rPr>
      </w:pPr>
      <w:r>
        <w:rPr>
          <w:rFonts w:hint="eastAsia"/>
          <w:spacing w:val="-2"/>
        </w:rPr>
        <w:t>通过参与本次机器视觉科普行动，我深刻体会到了习近平新时代中国特色社会主义思想在教育实践中的重要指导意义。作为一名大学生，我认识到我们不仅要在课堂上学习专业知识，更要将所学知识运用到实践中，为社会贡献自己的力量。通过这次活动，我看到了孩子们对科学的热爱与渴望，也感受到了自己肩负的责任。我们有责任为他们创造更好的学习环境，提供更多的学习机会，帮助他们实现梦想。</w:t>
      </w:r>
    </w:p>
    <w:p>
      <w:pPr>
        <w:pStyle w:val="3"/>
        <w:spacing w:line="355" w:lineRule="auto"/>
        <w:ind w:left="120" w:right="164" w:firstLine="419"/>
        <w:rPr>
          <w:rFonts w:hint="eastAsia"/>
          <w:spacing w:val="-2"/>
        </w:rPr>
      </w:pPr>
    </w:p>
    <w:p>
      <w:pPr>
        <w:pStyle w:val="3"/>
        <w:spacing w:line="355" w:lineRule="auto"/>
        <w:ind w:left="120" w:right="164" w:firstLine="419"/>
        <w:rPr>
          <w:rFonts w:hint="eastAsia"/>
          <w:spacing w:val="-2"/>
        </w:rPr>
      </w:pPr>
      <w:r>
        <w:rPr>
          <w:rFonts w:hint="eastAsia"/>
          <w:spacing w:val="-2"/>
        </w:rPr>
        <w:t>本次机器视觉科普行动让我更加明确了教育的目标与方向。教育不仅仅是知识的传授，更是能力的培养和价值观的塑造。通过寓教于乐的方式，我们可以更好地激发孩子们的学习兴趣，培养他们的创造力与实践能力，为他们的未来发展奠定基础。同时，我也认识到社会实践活动的重要性。通过实践活动，我们可以将理论与实践相结合，提高自己的综合素质和实践能力，为今后的职业发展和社会服务做好准备。</w:t>
      </w:r>
    </w:p>
    <w:p>
      <w:pPr>
        <w:pStyle w:val="3"/>
        <w:spacing w:line="355" w:lineRule="auto"/>
        <w:ind w:left="120" w:right="164" w:firstLine="419"/>
        <w:rPr>
          <w:rFonts w:hint="eastAsia"/>
          <w:spacing w:val="-2"/>
        </w:rPr>
      </w:pPr>
      <w:bookmarkStart w:id="0" w:name="_GoBack"/>
      <w:bookmarkEnd w:id="0"/>
    </w:p>
    <w:p>
      <w:pPr>
        <w:pStyle w:val="3"/>
        <w:spacing w:line="355" w:lineRule="auto"/>
        <w:ind w:left="120" w:right="164" w:firstLine="419"/>
        <w:rPr>
          <w:spacing w:val="-2"/>
        </w:rPr>
      </w:pPr>
      <w:r>
        <w:rPr>
          <w:rFonts w:hint="eastAsia"/>
          <w:spacing w:val="-2"/>
        </w:rPr>
        <w:t>总之，本次机器视觉科普行动是一次成功的社会实践，体现了习近平新时代中国特色社会主义思想在教育领域的生动实践。通过这次活动，我深刻认识到新时代思想对教育实践的指导意义，也对组织社会实践活动有了更深入的思考。在今后的学习与生活中，我将以这次活动为契机，不断努力，为实现中华民族伟大复兴的中国梦贡献自己的力量。</w:t>
      </w:r>
    </w:p>
    <w:sectPr>
      <w:pgSz w:w="11910" w:h="16840"/>
      <w:pgMar w:top="150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0" w:hanging="360"/>
        <w:jc w:val="left"/>
      </w:pPr>
      <w:rPr>
        <w:rFonts w:hint="default" w:ascii="等线" w:hAnsi="等线" w:eastAsia="等线" w:cs="等线"/>
        <w:b w:val="0"/>
        <w:bCs w:val="0"/>
        <w:i w:val="0"/>
        <w:iCs w:val="0"/>
        <w:w w:val="100"/>
        <w:sz w:val="28"/>
        <w:szCs w:val="28"/>
        <w:lang w:val="en-US" w:eastAsia="zh-CN" w:bidi="ar-SA"/>
      </w:rPr>
    </w:lvl>
    <w:lvl w:ilvl="1" w:tentative="0">
      <w:start w:val="0"/>
      <w:numFmt w:val="bullet"/>
      <w:lvlText w:val="•"/>
      <w:lvlJc w:val="left"/>
      <w:pPr>
        <w:ind w:left="1610" w:hanging="360"/>
      </w:pPr>
      <w:rPr>
        <w:rFonts w:hint="default"/>
        <w:lang w:val="en-US" w:eastAsia="zh-CN" w:bidi="ar-SA"/>
      </w:rPr>
    </w:lvl>
    <w:lvl w:ilvl="2" w:tentative="0">
      <w:start w:val="0"/>
      <w:numFmt w:val="bullet"/>
      <w:lvlText w:val="•"/>
      <w:lvlJc w:val="left"/>
      <w:pPr>
        <w:ind w:left="2381" w:hanging="360"/>
      </w:pPr>
      <w:rPr>
        <w:rFonts w:hint="default"/>
        <w:lang w:val="en-US" w:eastAsia="zh-CN" w:bidi="ar-SA"/>
      </w:rPr>
    </w:lvl>
    <w:lvl w:ilvl="3" w:tentative="0">
      <w:start w:val="0"/>
      <w:numFmt w:val="bullet"/>
      <w:lvlText w:val="•"/>
      <w:lvlJc w:val="left"/>
      <w:pPr>
        <w:ind w:left="3151" w:hanging="360"/>
      </w:pPr>
      <w:rPr>
        <w:rFonts w:hint="default"/>
        <w:lang w:val="en-US" w:eastAsia="zh-CN" w:bidi="ar-SA"/>
      </w:rPr>
    </w:lvl>
    <w:lvl w:ilvl="4" w:tentative="0">
      <w:start w:val="0"/>
      <w:numFmt w:val="bullet"/>
      <w:lvlText w:val="•"/>
      <w:lvlJc w:val="left"/>
      <w:pPr>
        <w:ind w:left="3922" w:hanging="360"/>
      </w:pPr>
      <w:rPr>
        <w:rFonts w:hint="default"/>
        <w:lang w:val="en-US" w:eastAsia="zh-CN" w:bidi="ar-SA"/>
      </w:rPr>
    </w:lvl>
    <w:lvl w:ilvl="5" w:tentative="0">
      <w:start w:val="0"/>
      <w:numFmt w:val="bullet"/>
      <w:lvlText w:val="•"/>
      <w:lvlJc w:val="left"/>
      <w:pPr>
        <w:ind w:left="4693" w:hanging="360"/>
      </w:pPr>
      <w:rPr>
        <w:rFonts w:hint="default"/>
        <w:lang w:val="en-US" w:eastAsia="zh-CN" w:bidi="ar-SA"/>
      </w:rPr>
    </w:lvl>
    <w:lvl w:ilvl="6" w:tentative="0">
      <w:start w:val="0"/>
      <w:numFmt w:val="bullet"/>
      <w:lvlText w:val="•"/>
      <w:lvlJc w:val="left"/>
      <w:pPr>
        <w:ind w:left="5463" w:hanging="360"/>
      </w:pPr>
      <w:rPr>
        <w:rFonts w:hint="default"/>
        <w:lang w:val="en-US" w:eastAsia="zh-CN" w:bidi="ar-SA"/>
      </w:rPr>
    </w:lvl>
    <w:lvl w:ilvl="7" w:tentative="0">
      <w:start w:val="0"/>
      <w:numFmt w:val="bullet"/>
      <w:lvlText w:val="•"/>
      <w:lvlJc w:val="left"/>
      <w:pPr>
        <w:ind w:left="6234" w:hanging="360"/>
      </w:pPr>
      <w:rPr>
        <w:rFonts w:hint="default"/>
        <w:lang w:val="en-US" w:eastAsia="zh-CN" w:bidi="ar-SA"/>
      </w:rPr>
    </w:lvl>
    <w:lvl w:ilvl="8" w:tentative="0">
      <w:start w:val="0"/>
      <w:numFmt w:val="bullet"/>
      <w:lvlText w:val="•"/>
      <w:lvlJc w:val="left"/>
      <w:pPr>
        <w:ind w:left="7005" w:hanging="36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DVlOTc0ODhhZmQxYzU1OGU0MGU4MjNjMjhjMWE0NjEifQ=="/>
    <w:docVar w:name="KSO_WPS_MARK_KEY" w:val="f0dcde0d-779d-4060-9f21-71913511920c"/>
  </w:docVars>
  <w:rsids>
    <w:rsidRoot w:val="00000000"/>
    <w:rsid w:val="076120E7"/>
    <w:rsid w:val="0D4E3C51"/>
    <w:rsid w:val="0F403C14"/>
    <w:rsid w:val="2080346F"/>
    <w:rsid w:val="307B44AD"/>
    <w:rsid w:val="31E63EAD"/>
    <w:rsid w:val="40014CF3"/>
    <w:rsid w:val="41B4781F"/>
    <w:rsid w:val="529A58A8"/>
    <w:rsid w:val="5AAE480E"/>
    <w:rsid w:val="5DAF4B40"/>
    <w:rsid w:val="69124CA8"/>
    <w:rsid w:val="7A10027B"/>
    <w:rsid w:val="7E3D7F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en-US" w:eastAsia="zh-CN" w:bidi="ar-SA"/>
    </w:rPr>
  </w:style>
  <w:style w:type="paragraph" w:styleId="2">
    <w:name w:val="heading 1"/>
    <w:basedOn w:val="1"/>
    <w:next w:val="1"/>
    <w:qFormat/>
    <w:uiPriority w:val="1"/>
    <w:pPr>
      <w:ind w:left="840" w:hanging="361"/>
      <w:jc w:val="both"/>
      <w:outlineLvl w:val="1"/>
    </w:pPr>
    <w:rPr>
      <w:rFonts w:ascii="等线" w:hAnsi="等线" w:eastAsia="等线" w:cs="等线"/>
      <w:b/>
      <w:bCs/>
      <w:sz w:val="28"/>
      <w:szCs w:val="28"/>
      <w:lang w:val="en-US" w:eastAsia="zh-CN" w:bidi="ar-SA"/>
    </w:rPr>
  </w:style>
  <w:style w:type="character" w:default="1" w:styleId="7">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等线" w:hAnsi="等线" w:eastAsia="等线" w:cs="等线"/>
      <w:sz w:val="28"/>
      <w:szCs w:val="28"/>
      <w:lang w:val="en-US" w:eastAsia="zh-CN" w:bidi="ar-SA"/>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Title"/>
    <w:basedOn w:val="1"/>
    <w:qFormat/>
    <w:uiPriority w:val="1"/>
    <w:pPr>
      <w:spacing w:before="108"/>
      <w:ind w:left="1799" w:right="1541"/>
      <w:jc w:val="center"/>
    </w:pPr>
    <w:rPr>
      <w:rFonts w:ascii="等线" w:hAnsi="等线" w:eastAsia="等线" w:cs="等线"/>
      <w:b/>
      <w:bCs/>
      <w:sz w:val="52"/>
      <w:szCs w:val="52"/>
      <w:lang w:val="en-US" w:eastAsia="zh-CN"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59"/>
      <w:ind w:left="840" w:hanging="361"/>
      <w:jc w:val="both"/>
    </w:pPr>
    <w:rPr>
      <w:rFonts w:ascii="等线" w:hAnsi="等线" w:eastAsia="等线" w:cs="等线"/>
      <w:lang w:val="en-US" w:eastAsia="zh-CN" w:bidi="ar-SA"/>
    </w:rPr>
  </w:style>
  <w:style w:type="paragraph" w:customStyle="1" w:styleId="10">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2156</Words>
  <Characters>2201</Characters>
  <TotalTime>6</TotalTime>
  <ScaleCrop>false</ScaleCrop>
  <LinksUpToDate>false</LinksUpToDate>
  <CharactersWithSpaces>2274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2024-11-25T05:31:00Z</dcterms:created>
  <dc:creator>20231</dc:creator>
  <cp:lastModifiedBy>WPS_1169080914</cp:lastModifiedBy>
  <dcterms:modified xsi:type="dcterms:W3CDTF">2025-05-19T13:58:46Z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2024-11-25T00:00:00Z</vt:filetime>
  </property>
  <property fmtid="{D5CDD505-2E9C-101B-9397-08002B2CF9AE}" pid="4" name="Producer">
    <vt:lpwstr>iTextSharp™ 5.5.13.3 ©2000-2022 iText Group NV (AGPL-version)</vt:lpwstr>
  </property>
  <property fmtid="{D5CDD505-2E9C-101B-9397-08002B2CF9AE}" pid="5" name="KSOProductBuildVer">
    <vt:lpwstr>2052-11.1.0.12165</vt:lpwstr>
  </property>
  <property fmtid="{D5CDD505-2E9C-101B-9397-08002B2CF9AE}" pid="6" name="ICV">
    <vt:lpwstr>D5B1A7DD594046D19EBA0C481C419F8C</vt:lpwstr>
  </property>
</Properties>
</file>