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84129" w14:textId="14A943C8" w:rsidR="00CC091E" w:rsidRDefault="00E17CF1">
      <w:r>
        <w:t xml:space="preserve">[39] </w:t>
      </w:r>
      <w:hyperlink r:id="rId5" w:history="1">
        <w:r w:rsidRPr="00811959">
          <w:rPr>
            <w:rStyle w:val="Hyperlink"/>
          </w:rPr>
          <w:t>Energy Storage Arbitrage under Day-Ahead and Real-Time price uncertainty</w:t>
        </w:r>
      </w:hyperlink>
    </w:p>
    <w:p w14:paraId="670A1648" w14:textId="0905B2C8" w:rsidR="00E17CF1" w:rsidRDefault="00E17CF1"/>
    <w:p w14:paraId="3AA86857" w14:textId="69B7A898" w:rsidR="00E17CF1" w:rsidRDefault="00E17CF1"/>
    <w:p w14:paraId="45CBCB00" w14:textId="054E60D1" w:rsidR="00E17CF1" w:rsidRDefault="00E17CF1" w:rsidP="00E17CF1">
      <w:pPr>
        <w:pStyle w:val="ListParagraph"/>
        <w:numPr>
          <w:ilvl w:val="0"/>
          <w:numId w:val="1"/>
        </w:numPr>
      </w:pPr>
      <w:r>
        <w:t>Battery storage as price taker</w:t>
      </w:r>
    </w:p>
    <w:p w14:paraId="2AE4D3CC" w14:textId="15C48DB9" w:rsidR="00E17CF1" w:rsidRDefault="00E17CF1" w:rsidP="00E17CF1">
      <w:pPr>
        <w:pStyle w:val="ListParagraph"/>
        <w:numPr>
          <w:ilvl w:val="0"/>
          <w:numId w:val="1"/>
        </w:numPr>
      </w:pPr>
      <w:r>
        <w:t>Maximize profit under Day-Ahead &amp; Real-Time market prices</w:t>
      </w:r>
    </w:p>
    <w:p w14:paraId="307DB6FE" w14:textId="165ACA05" w:rsidR="00E17CF1" w:rsidRDefault="00E17CF1" w:rsidP="00E17CF1"/>
    <w:p w14:paraId="3404CF00" w14:textId="0E19E87C" w:rsidR="00E17CF1" w:rsidRDefault="00E17CF1" w:rsidP="00E17CF1">
      <w:r>
        <w:t>(3) Parts: (a) price scenario generation (forecast with ARIMA) (b) Energy storage process (c) Bidding models for both DAM and RTM</w:t>
      </w:r>
    </w:p>
    <w:p w14:paraId="12F8A49B" w14:textId="67CF93B1" w:rsidR="00E17CF1" w:rsidRDefault="00E17CF1" w:rsidP="00E17CF1"/>
    <w:p w14:paraId="2161CEC9" w14:textId="59F8BDE2" w:rsidR="00E17CF1" w:rsidRDefault="00E17CF1" w:rsidP="00E17CF1">
      <w:r>
        <w:t>Day-Ahead Models (Two models)</w:t>
      </w:r>
    </w:p>
    <w:p w14:paraId="55B1CDE6" w14:textId="68DD961F" w:rsidR="00E17CF1" w:rsidRDefault="00E17CF1" w:rsidP="00E17CF1">
      <w:pPr>
        <w:pStyle w:val="ListParagraph"/>
        <w:numPr>
          <w:ilvl w:val="0"/>
          <w:numId w:val="3"/>
        </w:numPr>
      </w:pPr>
      <w:r>
        <w:t>Quantity Only Bid Model</w:t>
      </w:r>
    </w:p>
    <w:p w14:paraId="5D0FC3D0" w14:textId="669B9751" w:rsidR="00E17CF1" w:rsidRDefault="00E17CF1" w:rsidP="00E17CF1">
      <w:r>
        <w:rPr>
          <w:noProof/>
        </w:rPr>
        <w:drawing>
          <wp:inline distT="0" distB="0" distL="0" distR="0" wp14:anchorId="78958098" wp14:editId="52D59400">
            <wp:extent cx="4660900" cy="1536700"/>
            <wp:effectExtent l="0" t="0" r="0" b="0"/>
            <wp:docPr id="1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math equations on a white backgroun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8FE07" w14:textId="3351F7B9" w:rsidR="00E17CF1" w:rsidRDefault="00E17CF1" w:rsidP="00E17CF1">
      <w:pPr>
        <w:pStyle w:val="ListParagraph"/>
        <w:numPr>
          <w:ilvl w:val="0"/>
          <w:numId w:val="3"/>
        </w:numPr>
      </w:pPr>
      <w:r>
        <w:t xml:space="preserve">Price-Quantity Model </w:t>
      </w:r>
    </w:p>
    <w:p w14:paraId="67AB92D5" w14:textId="362E0E43" w:rsidR="00E17CF1" w:rsidRDefault="00E17CF1" w:rsidP="00E17CF1"/>
    <w:p w14:paraId="1FE5E1C1" w14:textId="61844A06" w:rsidR="00E17CF1" w:rsidRDefault="00E17CF1" w:rsidP="00E17CF1">
      <w:r>
        <w:t>Considers when bid is accepted or rejected for buying/selling</w:t>
      </w:r>
    </w:p>
    <w:p w14:paraId="56FFD114" w14:textId="36997ED6" w:rsidR="00E17CF1" w:rsidRDefault="00E17CF1" w:rsidP="00E17CF1">
      <w:r>
        <w:rPr>
          <w:noProof/>
        </w:rPr>
        <w:drawing>
          <wp:inline distT="0" distB="0" distL="0" distR="0" wp14:anchorId="5D65357F" wp14:editId="4B00A8C2">
            <wp:extent cx="4394200" cy="1511300"/>
            <wp:effectExtent l="0" t="0" r="0" b="0"/>
            <wp:docPr id="2" name="Picture 2" descr="A math equations and formula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math equations and formula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3BB9F" w14:textId="5961A178" w:rsidR="00E17CF1" w:rsidRDefault="00E17CF1" w:rsidP="00E17CF1"/>
    <w:p w14:paraId="117C6937" w14:textId="2E2C52DD" w:rsidR="00E17CF1" w:rsidRDefault="00E17CF1" w:rsidP="00E17CF1">
      <w:r>
        <w:t>Real Time Model</w:t>
      </w:r>
    </w:p>
    <w:p w14:paraId="7573B695" w14:textId="73306B36" w:rsidR="00E17CF1" w:rsidRDefault="00E17CF1" w:rsidP="00E17CF1"/>
    <w:p w14:paraId="238DE4D7" w14:textId="41214466" w:rsidR="00E17CF1" w:rsidRDefault="00E17CF1" w:rsidP="00E17CF1">
      <w:pPr>
        <w:pStyle w:val="ListParagraph"/>
        <w:numPr>
          <w:ilvl w:val="0"/>
          <w:numId w:val="1"/>
        </w:numPr>
      </w:pPr>
      <w:r>
        <w:t xml:space="preserve">After optimizing day-ahead model, can add more bids into RT model making up for rejected day-ahead bids or to make more profits based on forecasted RT prices. Assuming a realized scenario, </w:t>
      </w:r>
    </w:p>
    <w:p w14:paraId="3449DFF6" w14:textId="560EA8EB" w:rsidR="00E17CF1" w:rsidRDefault="00E17CF1" w:rsidP="00E17CF1">
      <w:r w:rsidRPr="00E17CF1">
        <w:rPr>
          <w:noProof/>
        </w:rPr>
        <w:lastRenderedPageBreak/>
        <w:drawing>
          <wp:inline distT="0" distB="0" distL="0" distR="0" wp14:anchorId="2699BB78" wp14:editId="72B99ED1">
            <wp:extent cx="3759200" cy="1600200"/>
            <wp:effectExtent l="0" t="0" r="0" b="0"/>
            <wp:docPr id="3" name="Picture 3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ack background with a black squar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315EB" w14:textId="591C83FA" w:rsidR="00E17CF1" w:rsidRDefault="00E17CF1" w:rsidP="00E17CF1"/>
    <w:p w14:paraId="36000316" w14:textId="197F76AE" w:rsidR="00E17CF1" w:rsidRDefault="00E17CF1" w:rsidP="00E17CF1">
      <w:r>
        <w:t>Objective: Maximize profit under DAM and RTM</w:t>
      </w:r>
    </w:p>
    <w:p w14:paraId="49F8BD43" w14:textId="66819B30" w:rsidR="00F735C2" w:rsidRDefault="00F735C2" w:rsidP="00E17CF1"/>
    <w:p w14:paraId="152B7734" w14:textId="3553796A" w:rsidR="00F735C2" w:rsidRDefault="00F735C2" w:rsidP="00E17CF1">
      <w:r>
        <w:t>Case studies: Compare two different DAM x</w:t>
      </w:r>
    </w:p>
    <w:p w14:paraId="24ADF417" w14:textId="4079CC87" w:rsidR="00E17CF1" w:rsidRDefault="00E17CF1" w:rsidP="00E17CF1"/>
    <w:p w14:paraId="1BA83D66" w14:textId="20482A2E" w:rsidR="00E17CF1" w:rsidRDefault="00E17CF1" w:rsidP="00E17CF1"/>
    <w:p w14:paraId="0B86DC10" w14:textId="4FB511E0" w:rsidR="00E17CF1" w:rsidRDefault="00E17CF1" w:rsidP="00E17CF1"/>
    <w:p w14:paraId="707BA3D3" w14:textId="5E1C96E3" w:rsidR="00E17CF1" w:rsidRDefault="00F735C2" w:rsidP="00E17CF1">
      <w:r>
        <w:rPr>
          <w:noProof/>
        </w:rPr>
        <w:drawing>
          <wp:inline distT="0" distB="0" distL="0" distR="0" wp14:anchorId="50A35C85" wp14:editId="11CC1A60">
            <wp:extent cx="5943600" cy="1344295"/>
            <wp:effectExtent l="0" t="0" r="0" b="1905"/>
            <wp:docPr id="4" name="Picture 4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table with numbers and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55D48" w14:textId="59684C53" w:rsidR="00F735C2" w:rsidRDefault="00F735C2" w:rsidP="00E17CF1"/>
    <w:p w14:paraId="1144FCB3" w14:textId="1E9F0BC3" w:rsidR="00F735C2" w:rsidRDefault="00F735C2" w:rsidP="00E17CF1"/>
    <w:p w14:paraId="5692FC2C" w14:textId="51955C6D" w:rsidR="00F735C2" w:rsidRDefault="00F735C2" w:rsidP="00E17CF1">
      <w:r>
        <w:t xml:space="preserve">Conclusion: DAM profit &gt; RTM but (1) more charge/discharge cycles (2) more risk to volatility (3) longer duration lower profit due to longer charge/discharge cycles </w:t>
      </w:r>
    </w:p>
    <w:p w14:paraId="6A07AF84" w14:textId="43E546B3" w:rsidR="00F735C2" w:rsidRDefault="00F735C2" w:rsidP="00E17CF1"/>
    <w:p w14:paraId="2A59FEFD" w14:textId="40803378" w:rsidR="00F735C2" w:rsidRDefault="00F735C2" w:rsidP="00E17CF1">
      <w:r>
        <w:t xml:space="preserve">Plan to extend model to anticipate impact of ancillary services.  </w:t>
      </w:r>
    </w:p>
    <w:p w14:paraId="11434715" w14:textId="5D0AA4DA" w:rsidR="00F735C2" w:rsidRDefault="00F735C2" w:rsidP="00E17CF1"/>
    <w:p w14:paraId="7C63302F" w14:textId="292B91BD" w:rsidR="00F735C2" w:rsidRDefault="00F735C2" w:rsidP="00E17CF1">
      <w:r>
        <w:t>How about also consider price maker in ancillary services and price volatility etc</w:t>
      </w:r>
    </w:p>
    <w:sectPr w:rsidR="00F73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54B81"/>
    <w:multiLevelType w:val="hybridMultilevel"/>
    <w:tmpl w:val="BDEE0E9A"/>
    <w:lvl w:ilvl="0" w:tplc="B23A12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7565E"/>
    <w:multiLevelType w:val="hybridMultilevel"/>
    <w:tmpl w:val="EA9ACC98"/>
    <w:lvl w:ilvl="0" w:tplc="E05A77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00481"/>
    <w:multiLevelType w:val="hybridMultilevel"/>
    <w:tmpl w:val="9DA65AD2"/>
    <w:lvl w:ilvl="0" w:tplc="E1B0E01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430492">
    <w:abstractNumId w:val="0"/>
  </w:num>
  <w:num w:numId="2" w16cid:durableId="1451783435">
    <w:abstractNumId w:val="1"/>
  </w:num>
  <w:num w:numId="3" w16cid:durableId="377072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CF1"/>
    <w:rsid w:val="00037F85"/>
    <w:rsid w:val="00811959"/>
    <w:rsid w:val="00CC091E"/>
    <w:rsid w:val="00E03BD6"/>
    <w:rsid w:val="00E17CF1"/>
    <w:rsid w:val="00F7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81789C"/>
  <w15:chartTrackingRefBased/>
  <w15:docId w15:val="{6C331D05-023A-8744-A01C-7E4884857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C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19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9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ieeexplore.ieee.org/stamp/stamp.jsp?tp=&amp;arnumber=789202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Thiha Aung</dc:creator>
  <cp:keywords/>
  <dc:description/>
  <cp:lastModifiedBy>Thiha Aung</cp:lastModifiedBy>
  <cp:revision>2</cp:revision>
  <dcterms:created xsi:type="dcterms:W3CDTF">2023-08-30T00:08:00Z</dcterms:created>
  <dcterms:modified xsi:type="dcterms:W3CDTF">2023-08-30T00:26:00Z</dcterms:modified>
</cp:coreProperties>
</file>