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0AE71" w14:textId="4C1BEDD6" w:rsidR="00CC091E" w:rsidRDefault="00000000" w:rsidP="0086395B">
      <w:pPr>
        <w:jc w:val="center"/>
        <w:rPr>
          <w:b/>
          <w:bCs/>
        </w:rPr>
      </w:pPr>
      <w:hyperlink r:id="rId4" w:history="1">
        <w:r w:rsidR="0086395B" w:rsidRPr="006F6ED1">
          <w:rPr>
            <w:rStyle w:val="Hyperlink"/>
            <w:b/>
            <w:bCs/>
          </w:rPr>
          <w:t>An Energy Storage Assessment: Using Optimal Control Strategies to Capture Multiple Services</w:t>
        </w:r>
      </w:hyperlink>
    </w:p>
    <w:p w14:paraId="5FE92C4D" w14:textId="0F555E77" w:rsidR="0086395B" w:rsidRDefault="0086395B" w:rsidP="0086395B">
      <w:pPr>
        <w:jc w:val="center"/>
        <w:rPr>
          <w:b/>
          <w:bCs/>
        </w:rPr>
      </w:pPr>
    </w:p>
    <w:p w14:paraId="5915C290" w14:textId="4685B0A6" w:rsidR="0086395B" w:rsidRDefault="0086395B" w:rsidP="0086395B">
      <w:pPr>
        <w:jc w:val="center"/>
        <w:rPr>
          <w:b/>
          <w:bCs/>
        </w:rPr>
      </w:pPr>
    </w:p>
    <w:p w14:paraId="656810DA" w14:textId="746A0E53" w:rsidR="0086395B" w:rsidRPr="0086395B" w:rsidRDefault="0086395B" w:rsidP="0086395B">
      <w:r>
        <w:t>Goal:  Battery storage for multigrid applications including energy arbitrage, balancing service, capacity value, outrage mitigations</w:t>
      </w:r>
    </w:p>
    <w:p w14:paraId="202D3CAF" w14:textId="30EACBF1" w:rsidR="0086395B" w:rsidRPr="0086395B" w:rsidRDefault="00F07AB8" w:rsidP="0086395B">
      <w:r>
        <w:t xml:space="preserve">PNNL Lab applications considered: Energy arbitrage(charge off-peak, sell on-peak), balancing service, capacity value and distribution system deferral, outage mitigation </w:t>
      </w:r>
    </w:p>
    <w:p w14:paraId="2DFCE4B4" w14:textId="59DE9F97" w:rsidR="0086395B" w:rsidRDefault="0086395B" w:rsidP="0086395B">
      <w:pPr>
        <w:rPr>
          <w:b/>
          <w:bCs/>
        </w:rPr>
      </w:pPr>
    </w:p>
    <w:p w14:paraId="4C9D384D" w14:textId="7F3DA481" w:rsidR="0086395B" w:rsidRDefault="00F07AB8" w:rsidP="0086395B">
      <w:pPr>
        <w:jc w:val="both"/>
      </w:pPr>
      <w:r w:rsidRPr="00F07AB8">
        <w:rPr>
          <w:noProof/>
        </w:rPr>
        <w:t xml:space="preserve"> </w:t>
      </w:r>
      <w:r w:rsidRPr="00F07AB8">
        <w:rPr>
          <w:noProof/>
        </w:rPr>
        <w:drawing>
          <wp:inline distT="0" distB="0" distL="0" distR="0" wp14:anchorId="2F7899E1" wp14:editId="43956A74">
            <wp:extent cx="5943600" cy="4808220"/>
            <wp:effectExtent l="0" t="0" r="0" b="5080"/>
            <wp:docPr id="2" name="Picture 2" descr="A page of a math boo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age of a math book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E1DAE" w14:textId="7ADCE6BD" w:rsidR="0086395B" w:rsidRPr="0086395B" w:rsidRDefault="00812BCC" w:rsidP="0086395B">
      <w:pPr>
        <w:jc w:val="both"/>
      </w:pPr>
      <w:r>
        <w:rPr>
          <w:noProof/>
        </w:rPr>
        <w:lastRenderedPageBreak/>
        <w:drawing>
          <wp:inline distT="0" distB="0" distL="0" distR="0" wp14:anchorId="078CE6DC" wp14:editId="438145B0">
            <wp:extent cx="2752631" cy="3758400"/>
            <wp:effectExtent l="0" t="0" r="3810" b="1270"/>
            <wp:docPr id="1" name="Picture 1" descr="A page of a power supply syste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age of a power supply system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845" cy="379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395B" w:rsidRPr="008639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95B"/>
    <w:rsid w:val="00037F85"/>
    <w:rsid w:val="006F6ED1"/>
    <w:rsid w:val="00812BCC"/>
    <w:rsid w:val="0086395B"/>
    <w:rsid w:val="00BB683F"/>
    <w:rsid w:val="00CC091E"/>
    <w:rsid w:val="00E03BD6"/>
    <w:rsid w:val="00F07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F40FA3"/>
  <w15:chartTrackingRefBased/>
  <w15:docId w15:val="{1324435B-C1EC-BC4B-ADCE-5BE8262A2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F6ED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6E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file:///https://www.researchgate.net/publication/308861433_An_energy_storage_assessment_Using_optimal_control_strategies_to_capture_multiple_servic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84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Thiha Aung</dc:creator>
  <cp:keywords/>
  <dc:description/>
  <cp:lastModifiedBy>Thiha Aung</cp:lastModifiedBy>
  <cp:revision>3</cp:revision>
  <dcterms:created xsi:type="dcterms:W3CDTF">2023-08-29T23:32:00Z</dcterms:created>
  <dcterms:modified xsi:type="dcterms:W3CDTF">2023-08-31T21:20:00Z</dcterms:modified>
</cp:coreProperties>
</file>