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XX Summary Statistics of the Experimental Sample and Mean Values for the General Population (France, N=987).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            (mean)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Occitanie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Pays de la Loire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Centre-Val de Loire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Bourgogne-Franche-Comté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Île-de-France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Normandie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Hauts-de-France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Auvergne-Rhône-Alpes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Provence-Alpes-Côte d`Azur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Bretagne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Nouvelle-Aquitaine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primary, primary and lower secondary 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and post-secondary non-tertiary 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aNational Institute of Statistics and Economic Studies, 2021, Age structure of the population: Demographic balance sheet 2021, https://www.insee.fr/en/statistiques/6040016.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bNational Institute of Statistics and Economic Studies, 2021, Estimations de population, https://www.insee.fr/en/statistiques/6040016.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cNational Institute of Statistics and Economic Studies, 2021, Formation et diplômes, https://catalogue-donnees.insee.fr/fr/explorateur/DS_RP_FORMATION_PRINC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Note: Mean age for the French population pertains to the adult population (18 years and older).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2024-10-18T17:55:47Z</dcterms:modified>
  <cp:category/>
</cp:coreProperties>
</file>