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D3F46" w14:textId="77777777" w:rsidR="00CE2BDC" w:rsidRPr="008809CB" w:rsidRDefault="00617C46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rFonts w:ascii="Times New Roman" w:hAnsi="Times New Roman" w:cs="Times New Roman"/>
          <w:lang w:val="en-GB"/>
        </w:rPr>
      </w:pPr>
      <w:r w:rsidRPr="008809CB">
        <w:rPr>
          <w:rFonts w:ascii="Times New Roman" w:hAnsi="Times New Roman" w:cs="Times New Roman"/>
          <w:lang w:val="en-GB"/>
        </w:rPr>
        <w:t>TABLE XX Summary Statistics of the Experimental Sample and Mean Values for the General Population (Netherlands, N=1317).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60"/>
        <w:gridCol w:w="6695"/>
        <w:gridCol w:w="744"/>
        <w:gridCol w:w="789"/>
        <w:gridCol w:w="928"/>
        <w:gridCol w:w="1695"/>
        <w:gridCol w:w="1695"/>
      </w:tblGrid>
      <w:tr w:rsidR="00CE2BDC" w:rsidRPr="008809CB" w14:paraId="69DD3F4E" w14:textId="77777777" w:rsidTr="00DD6D82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4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4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  <w:lang w:val="en-GB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4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  <w:lang w:val="en-GB"/>
              </w:rPr>
              <w:t>Min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4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  <w:lang w:val="en-GB"/>
              </w:rPr>
              <w:t>Max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4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  <w:lang w:val="en-GB"/>
              </w:rPr>
              <w:t>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4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  <w:lang w:val="en-GB"/>
              </w:rPr>
              <w:t>Std. Deviation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8A5F" w14:textId="77777777" w:rsidR="00617C46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  <w:lang w:val="en-GB"/>
              </w:rPr>
              <w:t>Netherlands</w:t>
            </w:r>
          </w:p>
          <w:p w14:paraId="69DD3F4D" w14:textId="209AA40F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  <w:lang w:val="en-GB"/>
              </w:rPr>
              <w:t>(mean)</w:t>
            </w:r>
          </w:p>
        </w:tc>
      </w:tr>
      <w:tr w:rsidR="00CE2BDC" w:rsidRPr="008809CB" w14:paraId="69DD3F56" w14:textId="77777777" w:rsidTr="00DD6D82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4F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0" w14:textId="7BFF0815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Age</w:t>
            </w:r>
            <w:r w:rsidR="00336BCA"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86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47.97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16.75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49.56</w:t>
            </w:r>
          </w:p>
        </w:tc>
      </w:tr>
      <w:tr w:rsidR="00CE2BDC" w:rsidRPr="008809CB" w14:paraId="69DD3F5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8" w14:textId="01E61A20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Female</w:t>
            </w:r>
            <w:r w:rsidR="00336BCA"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0.51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0.50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0.50</w:t>
            </w:r>
          </w:p>
        </w:tc>
      </w:tr>
      <w:tr w:rsidR="00CE2BDC" w:rsidRPr="008809CB" w14:paraId="69DD3F66" w14:textId="77777777" w:rsidTr="00DD6D82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5F" w14:textId="7384E0EA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Province</w:t>
            </w:r>
            <w:r w:rsidR="00336BCA"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Noord-Brabant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0.35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0.15</w:t>
            </w:r>
          </w:p>
        </w:tc>
      </w:tr>
      <w:tr w:rsidR="00CE2BDC" w:rsidRPr="008809CB" w14:paraId="69DD3F6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Groningen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0.03</w:t>
            </w:r>
          </w:p>
        </w:tc>
      </w:tr>
      <w:tr w:rsidR="00CE2BDC" w:rsidRPr="008809CB" w14:paraId="69DD3F76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6F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Utrecht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0.08</w:t>
            </w:r>
          </w:p>
        </w:tc>
      </w:tr>
      <w:tr w:rsidR="00CE2BDC" w:rsidRPr="008809CB" w14:paraId="69DD3F7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Noord-Holland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0.36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0.16</w:t>
            </w:r>
          </w:p>
        </w:tc>
      </w:tr>
      <w:tr w:rsidR="00CE2BDC" w:rsidRPr="008809CB" w14:paraId="69DD3F86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7F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Zeeland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0.02</w:t>
            </w:r>
          </w:p>
        </w:tc>
      </w:tr>
      <w:tr w:rsidR="00CE2BDC" w:rsidRPr="008809CB" w14:paraId="69DD3F8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Overijssel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0.07</w:t>
            </w:r>
          </w:p>
        </w:tc>
      </w:tr>
      <w:tr w:rsidR="00CE2BDC" w:rsidRPr="008809CB" w14:paraId="69DD3F96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8F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Gelderland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0.32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0.12</w:t>
            </w:r>
          </w:p>
        </w:tc>
      </w:tr>
      <w:tr w:rsidR="00CE2BDC" w:rsidRPr="008809CB" w14:paraId="69DD3F9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Zuid-Holland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0.41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0.21</w:t>
            </w:r>
          </w:p>
        </w:tc>
      </w:tr>
      <w:tr w:rsidR="00CE2BDC" w:rsidRPr="008809CB" w14:paraId="69DD3FA6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9F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Flevoland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0.03</w:t>
            </w:r>
          </w:p>
        </w:tc>
      </w:tr>
      <w:tr w:rsidR="00CE2BDC" w:rsidRPr="008809CB" w14:paraId="69DD3FA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Limburg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0.25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0.06</w:t>
            </w:r>
          </w:p>
        </w:tc>
      </w:tr>
      <w:tr w:rsidR="00CE2BDC" w:rsidRPr="008809CB" w14:paraId="69DD3FB6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AF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Drenthe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0.03</w:t>
            </w:r>
          </w:p>
        </w:tc>
      </w:tr>
      <w:tr w:rsidR="00CE2BDC" w:rsidRPr="008809CB" w14:paraId="69DD3FB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Friesland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0.04</w:t>
            </w:r>
          </w:p>
        </w:tc>
      </w:tr>
      <w:tr w:rsidR="00CE2BDC" w:rsidRPr="008809CB" w14:paraId="69DD3FC6" w14:textId="77777777" w:rsidTr="00DD6D82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BF" w14:textId="4BB5600E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Education</w:t>
            </w:r>
            <w:r w:rsidR="00336BCA"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  <w:lang w:val="en-GB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Pre-vocational secondary education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0.26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0.44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0.19</w:t>
            </w:r>
          </w:p>
        </w:tc>
      </w:tr>
      <w:tr w:rsidR="00CE2BDC" w:rsidRPr="008809CB" w14:paraId="69DD3FC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Senior general secondary education, pre-university education or vocational education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0.44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0.50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0.37</w:t>
            </w:r>
          </w:p>
        </w:tc>
      </w:tr>
      <w:tr w:rsidR="00CE2BDC" w:rsidRPr="008809CB" w14:paraId="69DD3FD6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CF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Bachelor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0.17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0.38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0.21</w:t>
            </w:r>
          </w:p>
        </w:tc>
      </w:tr>
      <w:tr w:rsidR="00CE2BDC" w:rsidRPr="008809CB" w14:paraId="69DD3FDE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7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8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Master/doctoral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9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A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B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C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0.30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D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0.13</w:t>
            </w:r>
          </w:p>
        </w:tc>
      </w:tr>
      <w:tr w:rsidR="00CE2BDC" w:rsidRPr="008809CB" w14:paraId="69DD3FE6" w14:textId="77777777" w:rsidTr="00DD6D82">
        <w:trPr>
          <w:jc w:val="center"/>
        </w:trPr>
        <w:tc>
          <w:tcPr>
            <w:tcW w:w="0" w:type="auto"/>
            <w:vMerge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DF" w14:textId="77777777" w:rsidR="00CE2BDC" w:rsidRPr="008809CB" w:rsidRDefault="00CE2B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E0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Do not know/Unknown/Other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E1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E2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E3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0.02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E4" w14:textId="77777777" w:rsidR="00CE2BDC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0.14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3FE5" w14:textId="77777777" w:rsidR="00CE2BDC" w:rsidRPr="008809CB" w:rsidRDefault="00617C46" w:rsidP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0.10</w:t>
            </w:r>
          </w:p>
        </w:tc>
      </w:tr>
      <w:tr w:rsidR="00CE2BDC" w:rsidRPr="008809CB" w14:paraId="69DD3FE8" w14:textId="77777777" w:rsidTr="00DD6D82">
        <w:trPr>
          <w:jc w:val="center"/>
        </w:trPr>
        <w:tc>
          <w:tcPr>
            <w:tcW w:w="0" w:type="auto"/>
            <w:gridSpan w:val="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F991" w14:textId="05249A95" w:rsidR="00E57216" w:rsidRPr="008809CB" w:rsidRDefault="00617C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  <w:lang w:val="en-GB"/>
              </w:rPr>
              <w:t>Source</w:t>
            </w: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  <w:lang w:val="en-GB"/>
              </w:rPr>
              <w:t>a</w:t>
            </w: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Statistics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Netherlands, 2021,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Bevolking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op 1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januari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en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gemiddeld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geslacht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leeftijd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en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regio, </w:t>
            </w:r>
            <w:hyperlink r:id="rId5" w:history="1">
              <w:r w:rsidR="00E57216" w:rsidRPr="008809CB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  <w:lang w:val="en-GB"/>
                </w:rPr>
                <w:t>https://opendata.cbs.nl/#/CBS/nl/dataset/03759ned/table?dl=AE555</w:t>
              </w:r>
            </w:hyperlink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.</w:t>
            </w:r>
          </w:p>
          <w:p w14:paraId="07B55AC5" w14:textId="657BB088" w:rsidR="00E57216" w:rsidRPr="008809CB" w:rsidRDefault="00617C46" w:rsidP="008809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</w:pP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vertAlign w:val="superscript"/>
                <w:lang w:val="en-GB"/>
              </w:rPr>
              <w:t>b</w:t>
            </w: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Statistics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Netherlands, 2021,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Bevolking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hoogstbehaald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onderwijsniveau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en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onderwijsrichting</w:t>
            </w:r>
            <w:proofErr w:type="spellEnd"/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, </w:t>
            </w:r>
            <w:hyperlink r:id="rId6" w:history="1">
              <w:r w:rsidR="008809CB" w:rsidRPr="008809CB">
                <w:rPr>
                  <w:rStyle w:val="Hyperlink"/>
                  <w:rFonts w:ascii="Times New Roman" w:eastAsia="Arial" w:hAnsi="Times New Roman" w:cs="Times New Roman"/>
                  <w:sz w:val="22"/>
                  <w:szCs w:val="22"/>
                  <w:lang w:val="en-GB"/>
                </w:rPr>
                <w:t>https://opendata.cbs.nl/#/CBS/nl/dataset/85313NED/table?dl=AE647</w:t>
              </w:r>
            </w:hyperlink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.</w:t>
            </w:r>
          </w:p>
          <w:p w14:paraId="69DD3FE7" w14:textId="115D98B5" w:rsidR="00CE2BDC" w:rsidRPr="008809CB" w:rsidRDefault="00617C46" w:rsidP="00E572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</w:pPr>
            <w:r w:rsidRPr="008809CB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  <w:lang w:val="en-GB"/>
              </w:rPr>
              <w:t>Note</w:t>
            </w: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: Mean age for the Dutch population pertains to the adult population (18 years and older). The answer options in the survey differ somewhat from the categorisation used by </w:t>
            </w:r>
            <w:r w:rsidR="00E57216"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>Netherlands</w:t>
            </w:r>
            <w:r w:rsidRPr="008809CB">
              <w:rPr>
                <w:rFonts w:ascii="Times New Roman" w:eastAsia="Arial" w:hAnsi="Times New Roman" w:cs="Times New Roman"/>
                <w:color w:val="000000"/>
                <w:sz w:val="22"/>
                <w:szCs w:val="22"/>
                <w:lang w:val="en-GB"/>
              </w:rPr>
              <w:t xml:space="preserve"> Statistics. Comparison should be made cautiously.</w:t>
            </w:r>
          </w:p>
        </w:tc>
      </w:tr>
    </w:tbl>
    <w:p w14:paraId="69DD3FE9" w14:textId="77777777" w:rsidR="00617C46" w:rsidRPr="008809CB" w:rsidRDefault="00617C46">
      <w:pPr>
        <w:rPr>
          <w:rFonts w:ascii="Times New Roman" w:hAnsi="Times New Roman" w:cs="Times New Roman"/>
          <w:lang w:val="en-GB"/>
        </w:rPr>
      </w:pPr>
    </w:p>
    <w:sectPr w:rsidR="00000000" w:rsidRPr="008809CB" w:rsidSect="00DD6D8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4336276">
    <w:abstractNumId w:val="1"/>
  </w:num>
  <w:num w:numId="2" w16cid:durableId="358118068">
    <w:abstractNumId w:val="2"/>
  </w:num>
  <w:num w:numId="3" w16cid:durableId="117618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BDC"/>
    <w:rsid w:val="00336BCA"/>
    <w:rsid w:val="00617C46"/>
    <w:rsid w:val="008809CB"/>
    <w:rsid w:val="00A71EF2"/>
    <w:rsid w:val="00BC64AB"/>
    <w:rsid w:val="00CE2BDC"/>
    <w:rsid w:val="00DD6D82"/>
    <w:rsid w:val="00E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3F46"/>
  <w15:docId w15:val="{0979A438-EB87-46BB-92C7-EA37DFCD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Hyperlink">
    <w:name w:val="Hyperlink"/>
    <w:basedOn w:val="DefaultParagraphFont"/>
    <w:uiPriority w:val="99"/>
    <w:unhideWhenUsed/>
    <w:rsid w:val="00E572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cbs.nl/#/CBS/nl/dataset/85313NED/table?dl=AE647" TargetMode="External"/><Relationship Id="rId5" Type="http://schemas.openxmlformats.org/officeDocument/2006/relationships/hyperlink" Target="https://opendata.cbs.nl/#/CBS/nl/dataset/03759ned/table?dl=AE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Boer, T.C. de (Thijs)</cp:lastModifiedBy>
  <cp:revision>15</cp:revision>
  <dcterms:created xsi:type="dcterms:W3CDTF">2017-02-28T11:18:00Z</dcterms:created>
  <dcterms:modified xsi:type="dcterms:W3CDTF">2024-10-14T09:50:00Z</dcterms:modified>
  <cp:category/>
</cp:coreProperties>
</file>