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55C1C" w14:textId="0A4291ED" w:rsidR="00F322E5" w:rsidRDefault="00F62CD8" w:rsidP="49A1E007">
      <w:r>
        <w:t>`</w:t>
      </w:r>
    </w:p>
    <w:p w14:paraId="2D6AB43E" w14:textId="37D321A3" w:rsidR="0004711A" w:rsidRPr="00F322E5" w:rsidRDefault="00C01578" w:rsidP="0066559D">
      <w:pPr>
        <w:spacing w:after="0" w:line="240" w:lineRule="auto"/>
        <w:ind w:left="-180"/>
        <w:jc w:val="center"/>
        <w:textAlignment w:val="baseline"/>
        <w:rPr>
          <w:rFonts w:ascii="Garamond" w:eastAsia="Times New Roman" w:hAnsi="Garamond" w:cs="Times New Roman"/>
          <w:b/>
          <w:sz w:val="24"/>
          <w:szCs w:val="24"/>
        </w:rPr>
      </w:pPr>
      <w:r w:rsidRPr="00F322E5">
        <w:rPr>
          <w:rFonts w:ascii="Garamond" w:eastAsia="Times New Roman" w:hAnsi="Garamond" w:cs="Times New Roman"/>
          <w:b/>
          <w:sz w:val="24"/>
          <w:szCs w:val="24"/>
        </w:rPr>
        <w:t xml:space="preserve">WBG </w:t>
      </w:r>
      <w:r w:rsidR="007C7939" w:rsidRPr="00F322E5">
        <w:rPr>
          <w:rFonts w:ascii="Garamond" w:eastAsia="Times New Roman" w:hAnsi="Garamond" w:cs="Times New Roman"/>
          <w:b/>
          <w:sz w:val="24"/>
          <w:szCs w:val="24"/>
        </w:rPr>
        <w:t>Scorecard</w:t>
      </w:r>
      <w:r w:rsidR="002321E9" w:rsidRPr="00F322E5">
        <w:rPr>
          <w:rFonts w:ascii="Garamond" w:eastAsia="Times New Roman" w:hAnsi="Garamond" w:cs="Times New Roman"/>
          <w:b/>
          <w:sz w:val="24"/>
          <w:szCs w:val="24"/>
        </w:rPr>
        <w:t xml:space="preserve"> </w:t>
      </w:r>
      <w:r w:rsidRPr="00F322E5">
        <w:rPr>
          <w:rFonts w:ascii="Garamond" w:eastAsia="Times New Roman" w:hAnsi="Garamond" w:cs="Times New Roman"/>
          <w:b/>
          <w:sz w:val="24"/>
          <w:szCs w:val="24"/>
        </w:rPr>
        <w:t xml:space="preserve">FY24-FY30 </w:t>
      </w:r>
      <w:r w:rsidR="0004711A" w:rsidRPr="00F322E5">
        <w:rPr>
          <w:rFonts w:ascii="Garamond" w:eastAsia="Times New Roman" w:hAnsi="Garamond" w:cs="Times New Roman"/>
          <w:b/>
          <w:sz w:val="24"/>
          <w:szCs w:val="24"/>
        </w:rPr>
        <w:t>Methods Template</w:t>
      </w:r>
      <w:r w:rsidR="002321E9" w:rsidRPr="00F322E5">
        <w:rPr>
          <w:rFonts w:ascii="Garamond" w:eastAsia="Times New Roman" w:hAnsi="Garamond" w:cs="Times New Roman"/>
          <w:b/>
          <w:sz w:val="24"/>
          <w:szCs w:val="24"/>
        </w:rPr>
        <w:t xml:space="preserve"> </w:t>
      </w:r>
      <w:r w:rsidR="009C7D7A" w:rsidRPr="00F322E5">
        <w:rPr>
          <w:rFonts w:ascii="Garamond" w:eastAsia="Times New Roman" w:hAnsi="Garamond" w:cs="Times New Roman"/>
          <w:b/>
          <w:bCs/>
          <w:sz w:val="24"/>
          <w:szCs w:val="24"/>
        </w:rPr>
        <w:t>–</w:t>
      </w:r>
      <w:r w:rsidR="002321E9" w:rsidRPr="00F322E5">
        <w:rPr>
          <w:rFonts w:ascii="Garamond" w:eastAsia="Times New Roman" w:hAnsi="Garamond" w:cs="Times New Roman"/>
          <w:b/>
          <w:sz w:val="24"/>
          <w:szCs w:val="24"/>
        </w:rPr>
        <w:t xml:space="preserve"> </w:t>
      </w:r>
      <w:r w:rsidR="009C7D7A" w:rsidRPr="00F322E5">
        <w:rPr>
          <w:rFonts w:ascii="Garamond" w:eastAsia="Times New Roman" w:hAnsi="Garamond" w:cs="Times New Roman"/>
          <w:b/>
          <w:sz w:val="24"/>
          <w:szCs w:val="24"/>
        </w:rPr>
        <w:t>WB</w:t>
      </w:r>
      <w:r w:rsidR="004B15E3" w:rsidRPr="00F322E5">
        <w:rPr>
          <w:rFonts w:ascii="Garamond" w:eastAsia="Times New Roman" w:hAnsi="Garamond" w:cs="Times New Roman"/>
          <w:b/>
          <w:sz w:val="24"/>
          <w:szCs w:val="24"/>
        </w:rPr>
        <w:t>G</w:t>
      </w:r>
      <w:r w:rsidR="009C7D7A" w:rsidRPr="00F322E5">
        <w:rPr>
          <w:rFonts w:ascii="Garamond" w:eastAsia="Times New Roman" w:hAnsi="Garamond" w:cs="Times New Roman"/>
          <w:b/>
          <w:sz w:val="24"/>
          <w:szCs w:val="24"/>
        </w:rPr>
        <w:t xml:space="preserve"> </w:t>
      </w:r>
      <w:r w:rsidR="00672B70">
        <w:rPr>
          <w:rFonts w:ascii="Garamond" w:eastAsia="Times New Roman" w:hAnsi="Garamond" w:cs="Times New Roman"/>
          <w:b/>
          <w:sz w:val="24"/>
          <w:szCs w:val="24"/>
        </w:rPr>
        <w:t>Client Context and Vision</w:t>
      </w:r>
      <w:r w:rsidR="002321E9" w:rsidRPr="00F322E5">
        <w:rPr>
          <w:rFonts w:ascii="Garamond" w:eastAsia="Times New Roman" w:hAnsi="Garamond" w:cs="Times New Roman"/>
          <w:b/>
          <w:sz w:val="24"/>
          <w:szCs w:val="24"/>
        </w:rPr>
        <w:t xml:space="preserve"> Indicators</w:t>
      </w:r>
    </w:p>
    <w:p w14:paraId="719169CA" w14:textId="77777777" w:rsidR="0004711A" w:rsidRPr="0054513B" w:rsidRDefault="0004711A" w:rsidP="0004711A">
      <w:pPr>
        <w:spacing w:after="0" w:line="240" w:lineRule="auto"/>
        <w:jc w:val="center"/>
        <w:textAlignment w:val="baseline"/>
        <w:rPr>
          <w:rFonts w:ascii="Times New Roman" w:eastAsia="Times New Roman" w:hAnsi="Times New Roman" w:cs="Times New Roman"/>
          <w:sz w:val="20"/>
          <w:szCs w:val="20"/>
        </w:rPr>
      </w:pPr>
    </w:p>
    <w:p w14:paraId="72945E38" w14:textId="70B44DAA" w:rsidR="0004711A" w:rsidRDefault="00CB349C" w:rsidP="0066559D">
      <w:pPr>
        <w:spacing w:after="0" w:line="240" w:lineRule="auto"/>
        <w:jc w:val="both"/>
        <w:textAlignment w:val="baseline"/>
        <w:rPr>
          <w:rFonts w:ascii="Times New Roman" w:eastAsia="Times New Roman" w:hAnsi="Times New Roman" w:cs="Times New Roman"/>
          <w:sz w:val="20"/>
          <w:szCs w:val="20"/>
        </w:rPr>
      </w:pPr>
      <w:r w:rsidRPr="058DF8E3">
        <w:rPr>
          <w:rFonts w:ascii="Times New Roman" w:eastAsia="Times New Roman" w:hAnsi="Times New Roman" w:cs="Times New Roman"/>
          <w:sz w:val="20"/>
          <w:szCs w:val="20"/>
        </w:rPr>
        <w:t>The purpose of this</w:t>
      </w:r>
      <w:r w:rsidR="007F2C6E" w:rsidRPr="058DF8E3">
        <w:rPr>
          <w:rFonts w:ascii="Times New Roman" w:eastAsia="Times New Roman" w:hAnsi="Times New Roman" w:cs="Times New Roman"/>
          <w:sz w:val="20"/>
          <w:szCs w:val="20"/>
        </w:rPr>
        <w:t xml:space="preserve"> template is to ensure </w:t>
      </w:r>
      <w:r w:rsidR="00D01C32" w:rsidRPr="058DF8E3">
        <w:rPr>
          <w:rFonts w:ascii="Times New Roman" w:eastAsia="Times New Roman" w:hAnsi="Times New Roman" w:cs="Times New Roman"/>
          <w:sz w:val="20"/>
          <w:szCs w:val="20"/>
        </w:rPr>
        <w:t>th</w:t>
      </w:r>
      <w:r w:rsidR="00E3598E" w:rsidRPr="058DF8E3">
        <w:rPr>
          <w:rFonts w:ascii="Times New Roman" w:eastAsia="Times New Roman" w:hAnsi="Times New Roman" w:cs="Times New Roman"/>
          <w:sz w:val="20"/>
          <w:szCs w:val="20"/>
        </w:rPr>
        <w:t>e rigor</w:t>
      </w:r>
      <w:r w:rsidR="00266DDE">
        <w:rPr>
          <w:rFonts w:ascii="Times New Roman" w:eastAsia="Times New Roman" w:hAnsi="Times New Roman" w:cs="Times New Roman"/>
          <w:sz w:val="20"/>
          <w:szCs w:val="20"/>
        </w:rPr>
        <w:t xml:space="preserve"> and</w:t>
      </w:r>
      <w:r w:rsidR="00E3598E" w:rsidRPr="058DF8E3">
        <w:rPr>
          <w:rFonts w:ascii="Times New Roman" w:eastAsia="Times New Roman" w:hAnsi="Times New Roman" w:cs="Times New Roman"/>
          <w:sz w:val="20"/>
          <w:szCs w:val="20"/>
        </w:rPr>
        <w:t xml:space="preserve"> </w:t>
      </w:r>
      <w:r w:rsidR="000A7C49" w:rsidRPr="058DF8E3">
        <w:rPr>
          <w:rFonts w:ascii="Times New Roman" w:eastAsia="Times New Roman" w:hAnsi="Times New Roman" w:cs="Times New Roman"/>
          <w:sz w:val="20"/>
          <w:szCs w:val="20"/>
        </w:rPr>
        <w:t>transparency</w:t>
      </w:r>
      <w:r w:rsidR="00266DDE">
        <w:rPr>
          <w:rFonts w:ascii="Times New Roman" w:eastAsia="Times New Roman" w:hAnsi="Times New Roman" w:cs="Times New Roman"/>
          <w:sz w:val="20"/>
          <w:szCs w:val="20"/>
        </w:rPr>
        <w:t xml:space="preserve"> </w:t>
      </w:r>
      <w:r w:rsidR="00BD4AE3" w:rsidRPr="058DF8E3">
        <w:rPr>
          <w:rFonts w:ascii="Times New Roman" w:eastAsia="Times New Roman" w:hAnsi="Times New Roman" w:cs="Times New Roman"/>
          <w:sz w:val="20"/>
          <w:szCs w:val="20"/>
        </w:rPr>
        <w:t xml:space="preserve">of the </w:t>
      </w:r>
      <w:r w:rsidR="000A7C49">
        <w:rPr>
          <w:rFonts w:ascii="Times New Roman" w:eastAsia="Times New Roman" w:hAnsi="Times New Roman" w:cs="Times New Roman"/>
          <w:sz w:val="20"/>
          <w:szCs w:val="20"/>
        </w:rPr>
        <w:t xml:space="preserve">WBG </w:t>
      </w:r>
      <w:r w:rsidR="003321C2">
        <w:rPr>
          <w:rFonts w:ascii="Times New Roman" w:eastAsia="Times New Roman" w:hAnsi="Times New Roman" w:cs="Times New Roman"/>
          <w:sz w:val="20"/>
          <w:szCs w:val="20"/>
        </w:rPr>
        <w:t>client context and vision</w:t>
      </w:r>
      <w:r w:rsidR="000A7C49">
        <w:rPr>
          <w:rFonts w:ascii="Times New Roman" w:eastAsia="Times New Roman" w:hAnsi="Times New Roman" w:cs="Times New Roman"/>
          <w:sz w:val="20"/>
          <w:szCs w:val="20"/>
        </w:rPr>
        <w:t xml:space="preserve"> </w:t>
      </w:r>
      <w:r w:rsidR="00A8633C">
        <w:rPr>
          <w:rFonts w:ascii="Times New Roman" w:eastAsia="Times New Roman" w:hAnsi="Times New Roman" w:cs="Times New Roman"/>
          <w:sz w:val="20"/>
          <w:szCs w:val="20"/>
        </w:rPr>
        <w:t>i</w:t>
      </w:r>
      <w:r w:rsidR="00BD4AE3" w:rsidRPr="058DF8E3">
        <w:rPr>
          <w:rFonts w:ascii="Times New Roman" w:eastAsia="Times New Roman" w:hAnsi="Times New Roman" w:cs="Times New Roman"/>
          <w:sz w:val="20"/>
          <w:szCs w:val="20"/>
        </w:rPr>
        <w:t xml:space="preserve">ndicators </w:t>
      </w:r>
      <w:r w:rsidR="009E51EB" w:rsidRPr="058DF8E3">
        <w:rPr>
          <w:rFonts w:ascii="Times New Roman" w:eastAsia="Times New Roman" w:hAnsi="Times New Roman" w:cs="Times New Roman"/>
          <w:sz w:val="20"/>
          <w:szCs w:val="20"/>
        </w:rPr>
        <w:t>included in the new</w:t>
      </w:r>
      <w:r w:rsidR="00382EC0" w:rsidRPr="058DF8E3">
        <w:rPr>
          <w:rFonts w:ascii="Times New Roman" w:eastAsia="Times New Roman" w:hAnsi="Times New Roman" w:cs="Times New Roman"/>
          <w:sz w:val="20"/>
          <w:szCs w:val="20"/>
        </w:rPr>
        <w:t xml:space="preserve"> </w:t>
      </w:r>
      <w:r w:rsidR="00570E2B">
        <w:rPr>
          <w:rFonts w:ascii="Times New Roman" w:eastAsia="Times New Roman" w:hAnsi="Times New Roman" w:cs="Times New Roman"/>
          <w:sz w:val="20"/>
          <w:szCs w:val="20"/>
        </w:rPr>
        <w:t>WB</w:t>
      </w:r>
      <w:r w:rsidR="004B15E3">
        <w:rPr>
          <w:rFonts w:ascii="Times New Roman" w:eastAsia="Times New Roman" w:hAnsi="Times New Roman" w:cs="Times New Roman"/>
          <w:sz w:val="20"/>
          <w:szCs w:val="20"/>
        </w:rPr>
        <w:t>G</w:t>
      </w:r>
      <w:r w:rsidR="00570E2B">
        <w:rPr>
          <w:rFonts w:ascii="Times New Roman" w:eastAsia="Times New Roman" w:hAnsi="Times New Roman" w:cs="Times New Roman"/>
          <w:sz w:val="20"/>
          <w:szCs w:val="20"/>
        </w:rPr>
        <w:t xml:space="preserve"> </w:t>
      </w:r>
      <w:r w:rsidR="00382EC0" w:rsidRPr="058DF8E3">
        <w:rPr>
          <w:rFonts w:ascii="Times New Roman" w:eastAsia="Times New Roman" w:hAnsi="Times New Roman" w:cs="Times New Roman"/>
          <w:sz w:val="20"/>
          <w:szCs w:val="20"/>
        </w:rPr>
        <w:t>Scorecard</w:t>
      </w:r>
      <w:r w:rsidR="00A8633C">
        <w:rPr>
          <w:rFonts w:ascii="Times New Roman" w:eastAsia="Times New Roman" w:hAnsi="Times New Roman" w:cs="Times New Roman"/>
          <w:sz w:val="20"/>
          <w:szCs w:val="20"/>
        </w:rPr>
        <w:t xml:space="preserve"> FY24-FY30</w:t>
      </w:r>
      <w:r w:rsidR="006C502A" w:rsidRPr="058DF8E3">
        <w:rPr>
          <w:rFonts w:ascii="Times New Roman" w:eastAsia="Times New Roman" w:hAnsi="Times New Roman" w:cs="Times New Roman"/>
          <w:sz w:val="20"/>
          <w:szCs w:val="20"/>
        </w:rPr>
        <w:t xml:space="preserve">. We ask that </w:t>
      </w:r>
      <w:r w:rsidR="00660101">
        <w:rPr>
          <w:rFonts w:ascii="Times New Roman" w:eastAsia="Times New Roman" w:hAnsi="Times New Roman" w:cs="Times New Roman"/>
          <w:sz w:val="20"/>
          <w:szCs w:val="20"/>
        </w:rPr>
        <w:t xml:space="preserve">the technical </w:t>
      </w:r>
      <w:r w:rsidR="00DA5F70">
        <w:rPr>
          <w:rFonts w:ascii="Times New Roman" w:eastAsia="Times New Roman" w:hAnsi="Times New Roman" w:cs="Times New Roman"/>
          <w:sz w:val="20"/>
          <w:szCs w:val="20"/>
        </w:rPr>
        <w:t xml:space="preserve">team </w:t>
      </w:r>
      <w:r w:rsidR="006C502A" w:rsidRPr="058DF8E3">
        <w:rPr>
          <w:rFonts w:ascii="Times New Roman" w:eastAsia="Times New Roman" w:hAnsi="Times New Roman" w:cs="Times New Roman"/>
          <w:sz w:val="20"/>
          <w:szCs w:val="20"/>
        </w:rPr>
        <w:t xml:space="preserve">provide </w:t>
      </w:r>
      <w:r w:rsidR="000A2142" w:rsidRPr="058DF8E3">
        <w:rPr>
          <w:rFonts w:ascii="Times New Roman" w:eastAsia="Times New Roman" w:hAnsi="Times New Roman" w:cs="Times New Roman"/>
          <w:sz w:val="20"/>
          <w:szCs w:val="20"/>
        </w:rPr>
        <w:t>a sufficiently detailed methodology</w:t>
      </w:r>
      <w:r w:rsidR="00DA5F70">
        <w:rPr>
          <w:rFonts w:ascii="Times New Roman" w:eastAsia="Times New Roman" w:hAnsi="Times New Roman" w:cs="Times New Roman"/>
          <w:sz w:val="20"/>
          <w:szCs w:val="20"/>
        </w:rPr>
        <w:t xml:space="preserve">, </w:t>
      </w:r>
      <w:r w:rsidR="00FE45DA" w:rsidRPr="058DF8E3">
        <w:rPr>
          <w:rFonts w:ascii="Times New Roman" w:eastAsia="Times New Roman" w:hAnsi="Times New Roman" w:cs="Times New Roman"/>
          <w:sz w:val="20"/>
          <w:szCs w:val="20"/>
        </w:rPr>
        <w:t xml:space="preserve">so </w:t>
      </w:r>
      <w:r w:rsidR="000A2142" w:rsidRPr="058DF8E3">
        <w:rPr>
          <w:rFonts w:ascii="Times New Roman" w:eastAsia="Times New Roman" w:hAnsi="Times New Roman" w:cs="Times New Roman"/>
          <w:sz w:val="20"/>
          <w:szCs w:val="20"/>
        </w:rPr>
        <w:t xml:space="preserve">that anyone who </w:t>
      </w:r>
      <w:r w:rsidR="00D84199" w:rsidRPr="058DF8E3">
        <w:rPr>
          <w:rFonts w:ascii="Times New Roman" w:eastAsia="Times New Roman" w:hAnsi="Times New Roman" w:cs="Times New Roman"/>
          <w:sz w:val="20"/>
          <w:szCs w:val="20"/>
        </w:rPr>
        <w:t xml:space="preserve">reads this template </w:t>
      </w:r>
      <w:r w:rsidR="004F00A0">
        <w:rPr>
          <w:rFonts w:ascii="Times New Roman" w:eastAsia="Times New Roman" w:hAnsi="Times New Roman" w:cs="Times New Roman"/>
          <w:sz w:val="20"/>
          <w:szCs w:val="20"/>
        </w:rPr>
        <w:t xml:space="preserve">would be able to </w:t>
      </w:r>
      <w:r w:rsidR="00B32265">
        <w:rPr>
          <w:rFonts w:ascii="Times New Roman" w:eastAsia="Times New Roman" w:hAnsi="Times New Roman" w:cs="Times New Roman"/>
          <w:sz w:val="20"/>
          <w:szCs w:val="20"/>
        </w:rPr>
        <w:t>understand the method of calculation, underlying source(s) of data, and potential caveats or limitations underlying the inputs.</w:t>
      </w:r>
    </w:p>
    <w:p w14:paraId="1A62E5E8" w14:textId="77777777" w:rsidR="00DA5F70" w:rsidRDefault="00DA5F70" w:rsidP="0066559D">
      <w:pPr>
        <w:spacing w:after="0" w:line="240" w:lineRule="auto"/>
        <w:jc w:val="both"/>
        <w:textAlignment w:val="baseline"/>
        <w:rPr>
          <w:rFonts w:ascii="Times New Roman" w:eastAsia="Times New Roman" w:hAnsi="Times New Roman" w:cs="Times New Roman"/>
          <w:sz w:val="20"/>
          <w:szCs w:val="20"/>
        </w:rPr>
      </w:pPr>
    </w:p>
    <w:p w14:paraId="1DCA3093" w14:textId="1CFD7490" w:rsidR="00DA5F70" w:rsidRPr="0054513B" w:rsidRDefault="002D7CDD" w:rsidP="0066559D">
      <w:pPr>
        <w:spacing w:after="0" w:line="240" w:lineRule="auto"/>
        <w:jc w:val="both"/>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Definitions included in this template are aligned to the WBG Scorecard paper </w:t>
      </w:r>
      <w:r w:rsidRPr="002D7CDD">
        <w:rPr>
          <w:rFonts w:ascii="Times New Roman" w:eastAsia="Times New Roman" w:hAnsi="Times New Roman" w:cs="Times New Roman"/>
          <w:sz w:val="20"/>
          <w:szCs w:val="20"/>
        </w:rPr>
        <w:t>endorsed by the Board on Dec 19</w:t>
      </w:r>
      <w:r w:rsidRPr="002D7CDD">
        <w:rPr>
          <w:rFonts w:ascii="Times New Roman" w:eastAsia="Times New Roman" w:hAnsi="Times New Roman" w:cs="Times New Roman"/>
          <w:sz w:val="20"/>
          <w:szCs w:val="20"/>
          <w:vertAlign w:val="superscript"/>
        </w:rPr>
        <w:t>th</w:t>
      </w:r>
      <w:r w:rsidRPr="002D7CDD">
        <w:rPr>
          <w:rFonts w:ascii="Times New Roman" w:eastAsia="Times New Roman" w:hAnsi="Times New Roman" w:cs="Times New Roman"/>
          <w:sz w:val="20"/>
          <w:szCs w:val="20"/>
        </w:rPr>
        <w:t>, 2023</w:t>
      </w:r>
      <w:r w:rsidR="003E7E2A">
        <w:rPr>
          <w:rFonts w:ascii="Times New Roman" w:eastAsia="Times New Roman" w:hAnsi="Times New Roman" w:cs="Times New Roman"/>
          <w:sz w:val="20"/>
          <w:szCs w:val="20"/>
        </w:rPr>
        <w:t>.</w:t>
      </w:r>
    </w:p>
    <w:p w14:paraId="40EF83A7" w14:textId="77777777" w:rsidR="0004711A" w:rsidRPr="0054513B" w:rsidRDefault="0004711A" w:rsidP="0004711A">
      <w:pPr>
        <w:spacing w:after="0" w:line="240" w:lineRule="auto"/>
        <w:textAlignment w:val="baseline"/>
        <w:rPr>
          <w:rFonts w:ascii="Times New Roman" w:eastAsia="Times New Roman" w:hAnsi="Times New Roman" w:cs="Times New Roman"/>
          <w:sz w:val="20"/>
          <w:szCs w:val="20"/>
        </w:rPr>
      </w:pPr>
    </w:p>
    <w:tbl>
      <w:tblPr>
        <w:tblW w:w="5004" w:type="pct"/>
        <w:tblInd w:w="-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529"/>
        <w:gridCol w:w="3499"/>
        <w:gridCol w:w="4594"/>
      </w:tblGrid>
      <w:tr w:rsidR="0004711A" w:rsidRPr="0054513B" w14:paraId="245A82BA" w14:textId="77777777" w:rsidTr="00D92EDD">
        <w:trPr>
          <w:trHeight w:val="420"/>
        </w:trPr>
        <w:tc>
          <w:tcPr>
            <w:tcW w:w="5000" w:type="pct"/>
            <w:gridSpan w:val="3"/>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hideMark/>
          </w:tcPr>
          <w:p w14:paraId="3F9A7A81" w14:textId="426D6EB6" w:rsidR="0004711A" w:rsidRPr="0054513B" w:rsidRDefault="009F6DED" w:rsidP="00604CB4">
            <w:pPr>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b/>
                <w:bCs/>
                <w:sz w:val="20"/>
                <w:szCs w:val="20"/>
              </w:rPr>
              <w:t>OVERVIEW</w:t>
            </w:r>
          </w:p>
        </w:tc>
      </w:tr>
      <w:tr w:rsidR="0004711A" w:rsidRPr="0054513B" w14:paraId="1DE6D498" w14:textId="77777777" w:rsidTr="00D92EDD">
        <w:trPr>
          <w:trHeight w:val="420"/>
        </w:trPr>
        <w:tc>
          <w:tcPr>
            <w:tcW w:w="795"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3F55E792" w14:textId="77777777" w:rsidR="0004711A" w:rsidRPr="0054513B" w:rsidRDefault="0004711A" w:rsidP="00847107">
            <w:pPr>
              <w:spacing w:after="0" w:line="240" w:lineRule="auto"/>
              <w:textAlignment w:val="baseline"/>
              <w:rPr>
                <w:rFonts w:ascii="Times New Roman" w:eastAsia="Times New Roman" w:hAnsi="Times New Roman" w:cs="Times New Roman"/>
                <w:sz w:val="20"/>
                <w:szCs w:val="20"/>
              </w:rPr>
            </w:pPr>
            <w:r w:rsidRPr="0054513B">
              <w:rPr>
                <w:rFonts w:ascii="Times New Roman" w:eastAsia="Times New Roman" w:hAnsi="Times New Roman" w:cs="Times New Roman"/>
                <w:b/>
                <w:bCs/>
                <w:color w:val="000000"/>
                <w:sz w:val="20"/>
                <w:szCs w:val="20"/>
              </w:rPr>
              <w:t>Indicator name</w:t>
            </w:r>
            <w:r w:rsidRPr="0054513B">
              <w:rPr>
                <w:rFonts w:ascii="Times New Roman" w:eastAsia="Times New Roman" w:hAnsi="Times New Roman" w:cs="Times New Roman"/>
                <w:color w:val="000000"/>
                <w:sz w:val="20"/>
                <w:szCs w:val="20"/>
              </w:rPr>
              <w:t> </w:t>
            </w:r>
          </w:p>
        </w:tc>
        <w:tc>
          <w:tcPr>
            <w:tcW w:w="4205" w:type="pct"/>
            <w:gridSpan w:val="2"/>
            <w:tcBorders>
              <w:top w:val="single" w:sz="6" w:space="0" w:color="auto"/>
              <w:left w:val="single" w:sz="6" w:space="0" w:color="auto"/>
              <w:bottom w:val="single" w:sz="4" w:space="0" w:color="auto"/>
              <w:right w:val="single" w:sz="6" w:space="0" w:color="auto"/>
            </w:tcBorders>
            <w:shd w:val="clear" w:color="auto" w:fill="auto"/>
            <w:vAlign w:val="center"/>
            <w:hideMark/>
          </w:tcPr>
          <w:p w14:paraId="7867455C" w14:textId="0F46A05E" w:rsidR="00BF092B" w:rsidRPr="000570AE" w:rsidRDefault="004D31E4" w:rsidP="00142E13">
            <w:pPr>
              <w:spacing w:after="0" w:line="240" w:lineRule="auto"/>
              <w:ind w:right="75"/>
              <w:textAlignment w:val="baseline"/>
              <w:rPr>
                <w:rFonts w:ascii="Times New Roman" w:eastAsia="Times New Roman" w:hAnsi="Times New Roman" w:cs="Times New Roman"/>
                <w:i/>
                <w:iCs/>
                <w:color w:val="000000"/>
                <w:sz w:val="20"/>
                <w:szCs w:val="20"/>
                <w:lang w:val="en-IN"/>
              </w:rPr>
            </w:pPr>
            <w:r w:rsidRPr="005D2975">
              <w:rPr>
                <w:rFonts w:ascii="Times New Roman" w:eastAsia="Times New Roman" w:hAnsi="Times New Roman" w:cs="Times New Roman"/>
                <w:i/>
                <w:iCs/>
                <w:color w:val="000000" w:themeColor="text1"/>
                <w:sz w:val="20"/>
                <w:szCs w:val="20"/>
              </w:rPr>
              <w:t>Global greenhouse gas emissions</w:t>
            </w:r>
          </w:p>
          <w:p w14:paraId="5DA1A940" w14:textId="278B512E" w:rsidR="000570AE" w:rsidRPr="00E37BB1" w:rsidRDefault="000570AE" w:rsidP="00142E13">
            <w:pPr>
              <w:spacing w:after="0" w:line="240" w:lineRule="auto"/>
              <w:ind w:right="75"/>
              <w:textAlignment w:val="baseline"/>
              <w:rPr>
                <w:rFonts w:ascii="Times New Roman" w:eastAsia="Times New Roman" w:hAnsi="Times New Roman" w:cs="Times New Roman"/>
                <w:i/>
                <w:color w:val="000000"/>
                <w:sz w:val="20"/>
                <w:szCs w:val="20"/>
                <w:lang w:val="en-IN"/>
              </w:rPr>
            </w:pPr>
          </w:p>
        </w:tc>
      </w:tr>
      <w:tr w:rsidR="00BF092B" w:rsidRPr="0054513B" w14:paraId="25B2E18D" w14:textId="77777777" w:rsidTr="00D92EDD">
        <w:trPr>
          <w:trHeight w:val="420"/>
        </w:trPr>
        <w:tc>
          <w:tcPr>
            <w:tcW w:w="795" w:type="pct"/>
            <w:tcBorders>
              <w:top w:val="single" w:sz="6" w:space="0" w:color="auto"/>
              <w:left w:val="single" w:sz="6" w:space="0" w:color="auto"/>
              <w:bottom w:val="single" w:sz="6" w:space="0" w:color="auto"/>
              <w:right w:val="single" w:sz="4" w:space="0" w:color="auto"/>
            </w:tcBorders>
            <w:shd w:val="clear" w:color="auto" w:fill="F2F2F2" w:themeFill="background1" w:themeFillShade="F2"/>
            <w:vAlign w:val="center"/>
          </w:tcPr>
          <w:p w14:paraId="7B55424F" w14:textId="19BD4110" w:rsidR="00BF092B" w:rsidRPr="0054513B" w:rsidRDefault="00BF092B" w:rsidP="00040F7D">
            <w:pPr>
              <w:spacing w:after="0" w:line="240" w:lineRule="auto"/>
              <w:textAlignment w:val="baseline"/>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Vision </w:t>
            </w:r>
            <w:r w:rsidR="002C3890">
              <w:rPr>
                <w:rFonts w:ascii="Times New Roman" w:eastAsia="Times New Roman" w:hAnsi="Times New Roman" w:cs="Times New Roman"/>
                <w:b/>
                <w:bCs/>
                <w:color w:val="000000"/>
                <w:sz w:val="20"/>
                <w:szCs w:val="20"/>
              </w:rPr>
              <w:t>/</w:t>
            </w:r>
            <w:r w:rsidR="00040F7D">
              <w:rPr>
                <w:rFonts w:ascii="Times New Roman" w:eastAsia="Times New Roman" w:hAnsi="Times New Roman" w:cs="Times New Roman"/>
                <w:b/>
                <w:bCs/>
                <w:color w:val="000000"/>
                <w:sz w:val="20"/>
                <w:szCs w:val="20"/>
              </w:rPr>
              <w:t xml:space="preserve"> </w:t>
            </w:r>
            <w:r w:rsidR="002C3890">
              <w:rPr>
                <w:rFonts w:ascii="Times New Roman" w:eastAsia="Times New Roman" w:hAnsi="Times New Roman" w:cs="Times New Roman"/>
                <w:b/>
                <w:bCs/>
                <w:color w:val="000000"/>
                <w:sz w:val="20"/>
                <w:szCs w:val="20"/>
              </w:rPr>
              <w:t xml:space="preserve">Client </w:t>
            </w:r>
            <w:r w:rsidR="00040F7D">
              <w:rPr>
                <w:rFonts w:ascii="Times New Roman" w:eastAsia="Times New Roman" w:hAnsi="Times New Roman" w:cs="Times New Roman"/>
                <w:b/>
                <w:bCs/>
                <w:color w:val="000000"/>
                <w:sz w:val="20"/>
                <w:szCs w:val="20"/>
              </w:rPr>
              <w:t>Context</w:t>
            </w:r>
          </w:p>
        </w:tc>
        <w:tc>
          <w:tcPr>
            <w:tcW w:w="1818" w:type="pct"/>
            <w:tcBorders>
              <w:top w:val="single" w:sz="4" w:space="0" w:color="auto"/>
              <w:left w:val="single" w:sz="4" w:space="0" w:color="auto"/>
              <w:bottom w:val="single" w:sz="4" w:space="0" w:color="auto"/>
              <w:right w:val="nil"/>
            </w:tcBorders>
            <w:shd w:val="clear" w:color="auto" w:fill="auto"/>
            <w:vAlign w:val="center"/>
          </w:tcPr>
          <w:p w14:paraId="08C455F3" w14:textId="703B1171" w:rsidR="00BF092B" w:rsidRPr="00BF092B" w:rsidRDefault="00000000" w:rsidP="00BF092B">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397121450"/>
                <w14:checkbox>
                  <w14:checked w14:val="1"/>
                  <w14:checkedState w14:val="2612" w14:font="MS Gothic"/>
                  <w14:uncheckedState w14:val="2610" w14:font="MS Gothic"/>
                </w14:checkbox>
              </w:sdtPr>
              <w:sdtContent>
                <w:r w:rsidR="004D31E4">
                  <w:rPr>
                    <w:rFonts w:ascii="MS Gothic" w:eastAsia="MS Gothic" w:hAnsi="MS Gothic" w:cs="Times New Roman" w:hint="eastAsia"/>
                    <w:color w:val="000000"/>
                    <w:sz w:val="16"/>
                    <w:szCs w:val="16"/>
                  </w:rPr>
                  <w:t>☒</w:t>
                </w:r>
              </w:sdtContent>
            </w:sdt>
            <w:r w:rsidR="002C3890">
              <w:rPr>
                <w:rFonts w:ascii="Times New Roman" w:eastAsia="Times New Roman" w:hAnsi="Times New Roman" w:cs="Times New Roman"/>
                <w:color w:val="000000"/>
                <w:sz w:val="16"/>
                <w:szCs w:val="16"/>
              </w:rPr>
              <w:t>Vision indicator</w:t>
            </w:r>
          </w:p>
        </w:tc>
        <w:tc>
          <w:tcPr>
            <w:tcW w:w="2387" w:type="pct"/>
            <w:tcBorders>
              <w:top w:val="single" w:sz="4" w:space="0" w:color="auto"/>
              <w:left w:val="nil"/>
              <w:bottom w:val="single" w:sz="4" w:space="0" w:color="auto"/>
              <w:right w:val="single" w:sz="4" w:space="0" w:color="auto"/>
            </w:tcBorders>
            <w:shd w:val="clear" w:color="auto" w:fill="auto"/>
            <w:vAlign w:val="center"/>
          </w:tcPr>
          <w:p w14:paraId="10DDBD46" w14:textId="54292BF5" w:rsidR="00BF092B" w:rsidRPr="00BF092B" w:rsidRDefault="00000000" w:rsidP="00BF092B">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994803053"/>
                <w14:checkbox>
                  <w14:checked w14:val="0"/>
                  <w14:checkedState w14:val="2612" w14:font="MS Gothic"/>
                  <w14:uncheckedState w14:val="2610" w14:font="MS Gothic"/>
                </w14:checkbox>
              </w:sdtPr>
              <w:sdtContent>
                <w:r w:rsidR="00BF092B" w:rsidRPr="00155A90">
                  <w:rPr>
                    <w:rFonts w:ascii="Segoe UI Symbol" w:eastAsia="MS Gothic" w:hAnsi="Segoe UI Symbol" w:cs="Segoe UI Symbol"/>
                    <w:color w:val="000000"/>
                    <w:sz w:val="16"/>
                    <w:szCs w:val="16"/>
                  </w:rPr>
                  <w:t>☐</w:t>
                </w:r>
              </w:sdtContent>
            </w:sdt>
            <w:r w:rsidR="00040F7D">
              <w:rPr>
                <w:rFonts w:ascii="Times New Roman" w:eastAsia="Times New Roman" w:hAnsi="Times New Roman" w:cs="Times New Roman"/>
                <w:color w:val="000000"/>
                <w:sz w:val="16"/>
                <w:szCs w:val="16"/>
              </w:rPr>
              <w:t>Client context indicator</w:t>
            </w:r>
          </w:p>
        </w:tc>
      </w:tr>
      <w:tr w:rsidR="000D1077" w:rsidRPr="0054513B" w14:paraId="42EE9105" w14:textId="77777777" w:rsidTr="00D92EDD">
        <w:trPr>
          <w:trHeight w:val="420"/>
        </w:trPr>
        <w:tc>
          <w:tcPr>
            <w:tcW w:w="795" w:type="pct"/>
            <w:vMerge w:val="restart"/>
            <w:tcBorders>
              <w:top w:val="nil"/>
              <w:left w:val="single" w:sz="6" w:space="0" w:color="auto"/>
              <w:right w:val="single" w:sz="6" w:space="0" w:color="auto"/>
            </w:tcBorders>
            <w:shd w:val="clear" w:color="auto" w:fill="F2F2F2" w:themeFill="background1" w:themeFillShade="F2"/>
            <w:vAlign w:val="center"/>
          </w:tcPr>
          <w:p w14:paraId="24D1EBD8" w14:textId="764421CA" w:rsidR="000D1077" w:rsidRPr="0054513B" w:rsidRDefault="000D1077" w:rsidP="000D1077">
            <w:pPr>
              <w:spacing w:after="0" w:line="240" w:lineRule="auto"/>
              <w:textAlignment w:val="baseline"/>
              <w:rPr>
                <w:rFonts w:ascii="Times New Roman" w:eastAsia="Times New Roman" w:hAnsi="Times New Roman" w:cs="Times New Roman"/>
                <w:b/>
                <w:bCs/>
                <w:color w:val="000000" w:themeColor="text1"/>
                <w:sz w:val="20"/>
                <w:szCs w:val="20"/>
              </w:rPr>
            </w:pPr>
            <w:r w:rsidRPr="0054513B">
              <w:rPr>
                <w:rFonts w:ascii="Times New Roman" w:eastAsia="Times New Roman" w:hAnsi="Times New Roman" w:cs="Times New Roman"/>
                <w:b/>
                <w:bCs/>
                <w:color w:val="000000" w:themeColor="text1"/>
                <w:sz w:val="20"/>
                <w:szCs w:val="20"/>
              </w:rPr>
              <w:t>Outcome area</w:t>
            </w:r>
          </w:p>
        </w:tc>
        <w:tc>
          <w:tcPr>
            <w:tcW w:w="4205" w:type="pct"/>
            <w:gridSpan w:val="2"/>
            <w:tcBorders>
              <w:top w:val="single" w:sz="4" w:space="0" w:color="auto"/>
              <w:left w:val="single" w:sz="6" w:space="0" w:color="auto"/>
              <w:bottom w:val="nil"/>
              <w:right w:val="single" w:sz="6" w:space="0" w:color="auto"/>
            </w:tcBorders>
            <w:shd w:val="clear" w:color="auto" w:fill="auto"/>
            <w:vAlign w:val="center"/>
          </w:tcPr>
          <w:p w14:paraId="67159B2A" w14:textId="4494919E" w:rsidR="000D1077" w:rsidRPr="000D1077" w:rsidRDefault="000D1077" w:rsidP="00142E13">
            <w:pPr>
              <w:spacing w:after="0" w:line="240" w:lineRule="auto"/>
              <w:ind w:right="75"/>
              <w:jc w:val="both"/>
              <w:textAlignment w:val="baseline"/>
              <w:rPr>
                <w:rFonts w:ascii="Times New Roman" w:eastAsia="Times New Roman" w:hAnsi="Times New Roman" w:cs="Times New Roman"/>
                <w:i/>
                <w:iCs/>
                <w:color w:val="000000"/>
                <w:sz w:val="20"/>
                <w:szCs w:val="20"/>
              </w:rPr>
            </w:pPr>
            <w:r w:rsidRPr="0054513B">
              <w:rPr>
                <w:rFonts w:ascii="Times New Roman" w:eastAsia="Times New Roman" w:hAnsi="Times New Roman" w:cs="Times New Roman"/>
                <w:i/>
                <w:iCs/>
                <w:color w:val="000000"/>
                <w:sz w:val="20"/>
                <w:szCs w:val="20"/>
              </w:rPr>
              <w:t xml:space="preserve">See the </w:t>
            </w:r>
            <w:r w:rsidRPr="00E37BB1">
              <w:rPr>
                <w:rFonts w:ascii="Times New Roman" w:eastAsia="Times New Roman" w:hAnsi="Times New Roman" w:cs="Times New Roman"/>
                <w:i/>
                <w:iCs/>
                <w:color w:val="000000"/>
                <w:sz w:val="20"/>
                <w:szCs w:val="20"/>
              </w:rPr>
              <w:t>new Scorecard</w:t>
            </w:r>
            <w:r w:rsidRPr="0054513B">
              <w:rPr>
                <w:rFonts w:ascii="Times New Roman" w:eastAsia="Times New Roman" w:hAnsi="Times New Roman" w:cs="Times New Roman"/>
                <w:i/>
                <w:iCs/>
                <w:color w:val="000000"/>
                <w:sz w:val="20"/>
                <w:szCs w:val="20"/>
              </w:rPr>
              <w:t xml:space="preserve"> </w:t>
            </w:r>
            <w:r w:rsidR="00604CB4">
              <w:rPr>
                <w:rFonts w:ascii="Times New Roman" w:eastAsia="Times New Roman" w:hAnsi="Times New Roman" w:cs="Times New Roman"/>
                <w:i/>
                <w:iCs/>
                <w:color w:val="000000"/>
                <w:sz w:val="20"/>
                <w:szCs w:val="20"/>
              </w:rPr>
              <w:t xml:space="preserve">paper </w:t>
            </w:r>
            <w:r w:rsidRPr="0054513B">
              <w:rPr>
                <w:rFonts w:ascii="Times New Roman" w:eastAsia="Times New Roman" w:hAnsi="Times New Roman" w:cs="Times New Roman"/>
                <w:i/>
                <w:iCs/>
                <w:color w:val="000000"/>
                <w:sz w:val="20"/>
                <w:szCs w:val="20"/>
              </w:rPr>
              <w:t>for further details on outcome areas</w:t>
            </w:r>
            <w:r w:rsidR="00040F7D">
              <w:rPr>
                <w:rFonts w:ascii="Times New Roman" w:eastAsia="Times New Roman" w:hAnsi="Times New Roman" w:cs="Times New Roman"/>
                <w:i/>
                <w:iCs/>
                <w:color w:val="000000"/>
                <w:sz w:val="20"/>
                <w:szCs w:val="20"/>
              </w:rPr>
              <w:t xml:space="preserve"> (only applicable for Client context indicator)</w:t>
            </w:r>
            <w:r w:rsidRPr="0054513B">
              <w:rPr>
                <w:rFonts w:ascii="Times New Roman" w:eastAsia="Times New Roman" w:hAnsi="Times New Roman" w:cs="Times New Roman"/>
                <w:i/>
                <w:iCs/>
                <w:color w:val="000000"/>
                <w:sz w:val="20"/>
                <w:szCs w:val="20"/>
              </w:rPr>
              <w:t>.</w:t>
            </w:r>
          </w:p>
        </w:tc>
      </w:tr>
      <w:tr w:rsidR="000D1077" w:rsidRPr="0054513B" w14:paraId="13F1B8AC" w14:textId="77777777" w:rsidTr="00D92EDD">
        <w:trPr>
          <w:trHeight w:val="420"/>
        </w:trPr>
        <w:tc>
          <w:tcPr>
            <w:tcW w:w="795" w:type="pct"/>
            <w:vMerge/>
            <w:vAlign w:val="center"/>
          </w:tcPr>
          <w:p w14:paraId="5BBB8518" w14:textId="5E57A087" w:rsidR="000D1077" w:rsidRPr="0054513B" w:rsidRDefault="000D1077" w:rsidP="00847107">
            <w:pPr>
              <w:spacing w:after="0" w:line="240" w:lineRule="auto"/>
              <w:textAlignment w:val="baseline"/>
              <w:rPr>
                <w:rFonts w:ascii="Times New Roman" w:eastAsia="Times New Roman" w:hAnsi="Times New Roman" w:cs="Times New Roman"/>
                <w:b/>
                <w:bCs/>
                <w:color w:val="000000"/>
                <w:sz w:val="20"/>
                <w:szCs w:val="20"/>
              </w:rPr>
            </w:pPr>
          </w:p>
        </w:tc>
        <w:tc>
          <w:tcPr>
            <w:tcW w:w="1818" w:type="pct"/>
            <w:tcBorders>
              <w:top w:val="nil"/>
              <w:left w:val="single" w:sz="6" w:space="0" w:color="auto"/>
              <w:bottom w:val="single" w:sz="6" w:space="0" w:color="auto"/>
              <w:right w:val="nil"/>
            </w:tcBorders>
            <w:shd w:val="clear" w:color="auto" w:fill="auto"/>
            <w:vAlign w:val="center"/>
          </w:tcPr>
          <w:p w14:paraId="673753D4" w14:textId="770FB316" w:rsidR="000D1077"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776366787"/>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AC30C6" w:rsidRPr="00155A90">
              <w:rPr>
                <w:rFonts w:ascii="Times New Roman" w:eastAsia="Times New Roman" w:hAnsi="Times New Roman" w:cs="Times New Roman"/>
                <w:color w:val="000000"/>
                <w:sz w:val="16"/>
                <w:szCs w:val="16"/>
              </w:rPr>
              <w:t xml:space="preserve">Protection for the </w:t>
            </w:r>
            <w:r w:rsidR="000D1077" w:rsidRPr="00155A90">
              <w:rPr>
                <w:rFonts w:ascii="Times New Roman" w:eastAsia="Times New Roman" w:hAnsi="Times New Roman" w:cs="Times New Roman"/>
                <w:color w:val="000000"/>
                <w:sz w:val="16"/>
                <w:szCs w:val="16"/>
              </w:rPr>
              <w:t>Poorest</w:t>
            </w:r>
          </w:p>
          <w:p w14:paraId="5097DCEF" w14:textId="0A4C1642" w:rsidR="000D1077"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610543085"/>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AC30C6" w:rsidRPr="00155A90">
              <w:rPr>
                <w:rFonts w:ascii="Times New Roman" w:eastAsia="Times New Roman" w:hAnsi="Times New Roman" w:cs="Times New Roman"/>
                <w:color w:val="000000"/>
                <w:sz w:val="16"/>
                <w:szCs w:val="16"/>
              </w:rPr>
              <w:t>Healthier Lives</w:t>
            </w:r>
            <w:r w:rsidR="000D1077" w:rsidRPr="00155A90">
              <w:rPr>
                <w:rFonts w:ascii="Times New Roman" w:eastAsia="Times New Roman" w:hAnsi="Times New Roman" w:cs="Times New Roman"/>
                <w:color w:val="000000"/>
                <w:sz w:val="16"/>
                <w:szCs w:val="16"/>
              </w:rPr>
              <w:t xml:space="preserve">   </w:t>
            </w:r>
          </w:p>
          <w:p w14:paraId="6D038C65" w14:textId="6CCEDC57" w:rsidR="000D1077"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123192104"/>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2F0BE0" w:rsidRPr="00155A90">
              <w:rPr>
                <w:rFonts w:ascii="Times New Roman" w:eastAsia="Times New Roman" w:hAnsi="Times New Roman" w:cs="Times New Roman"/>
                <w:color w:val="000000"/>
                <w:sz w:val="16"/>
                <w:szCs w:val="16"/>
              </w:rPr>
              <w:t>Green and blue planet and resilient populations</w:t>
            </w:r>
          </w:p>
          <w:p w14:paraId="3C2DFB26" w14:textId="219D0ABA" w:rsidR="000D1077"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759677380"/>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041363" w:rsidRPr="00155A90">
              <w:rPr>
                <w:rFonts w:ascii="Times New Roman" w:eastAsia="Times New Roman" w:hAnsi="Times New Roman" w:cs="Times New Roman"/>
                <w:color w:val="000000"/>
                <w:sz w:val="16"/>
                <w:szCs w:val="16"/>
              </w:rPr>
              <w:t>Sustainable food systems</w:t>
            </w:r>
          </w:p>
          <w:p w14:paraId="4B08AF67" w14:textId="07E015FD" w:rsidR="000D1077"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909803848"/>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4018D2" w:rsidRPr="00155A90">
              <w:rPr>
                <w:rFonts w:ascii="Times New Roman" w:eastAsia="Times New Roman" w:hAnsi="Times New Roman" w:cs="Times New Roman"/>
                <w:color w:val="000000"/>
                <w:sz w:val="16"/>
                <w:szCs w:val="16"/>
              </w:rPr>
              <w:t>Affordable, reliable and sustainable energy for all</w:t>
            </w:r>
          </w:p>
          <w:p w14:paraId="1AC07F18" w14:textId="3788909C" w:rsidR="004D27C0" w:rsidRPr="00155A90" w:rsidRDefault="00000000" w:rsidP="0037142D">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905383974"/>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4D27C0" w:rsidRPr="00155A90">
              <w:rPr>
                <w:rFonts w:ascii="Times New Roman" w:eastAsia="Times New Roman" w:hAnsi="Times New Roman" w:cs="Times New Roman"/>
                <w:color w:val="000000"/>
                <w:sz w:val="16"/>
                <w:szCs w:val="16"/>
              </w:rPr>
              <w:t>Digital services</w:t>
            </w:r>
          </w:p>
          <w:p w14:paraId="3ED7B8AD" w14:textId="31CB7210" w:rsidR="004D27C0" w:rsidRPr="00155A90" w:rsidRDefault="00000000" w:rsidP="004D27C0">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563018746"/>
                <w14:checkbox>
                  <w14:checked w14:val="0"/>
                  <w14:checkedState w14:val="2612" w14:font="MS Gothic"/>
                  <w14:uncheckedState w14:val="2610" w14:font="MS Gothic"/>
                </w14:checkbox>
              </w:sdtPr>
              <w:sdtContent>
                <w:r w:rsidR="004D27C0" w:rsidRPr="00155A90">
                  <w:rPr>
                    <w:rFonts w:ascii="Segoe UI Symbol" w:eastAsia="MS Gothic" w:hAnsi="Segoe UI Symbol" w:cs="Segoe UI Symbol"/>
                    <w:color w:val="000000"/>
                    <w:sz w:val="16"/>
                    <w:szCs w:val="16"/>
                  </w:rPr>
                  <w:t>☐</w:t>
                </w:r>
              </w:sdtContent>
            </w:sdt>
            <w:r w:rsidR="004D27C0" w:rsidRPr="00155A90">
              <w:rPr>
                <w:rFonts w:ascii="Times New Roman" w:eastAsia="Times New Roman" w:hAnsi="Times New Roman" w:cs="Times New Roman"/>
                <w:color w:val="000000"/>
                <w:sz w:val="16"/>
                <w:szCs w:val="16"/>
              </w:rPr>
              <w:t>More and Better Jobs</w:t>
            </w:r>
          </w:p>
          <w:p w14:paraId="69053EA0" w14:textId="6F8E0957" w:rsidR="004D27C0" w:rsidRPr="00155A90" w:rsidRDefault="004D27C0" w:rsidP="004D27C0">
            <w:pPr>
              <w:spacing w:after="0" w:line="240" w:lineRule="auto"/>
              <w:ind w:right="75"/>
              <w:jc w:val="both"/>
              <w:textAlignment w:val="baseline"/>
              <w:rPr>
                <w:rFonts w:ascii="Times New Roman" w:eastAsia="Times New Roman" w:hAnsi="Times New Roman" w:cs="Times New Roman"/>
                <w:color w:val="000000"/>
                <w:sz w:val="16"/>
                <w:szCs w:val="16"/>
              </w:rPr>
            </w:pPr>
          </w:p>
        </w:tc>
        <w:tc>
          <w:tcPr>
            <w:tcW w:w="2387" w:type="pct"/>
            <w:tcBorders>
              <w:top w:val="nil"/>
              <w:left w:val="nil"/>
              <w:bottom w:val="single" w:sz="6" w:space="0" w:color="auto"/>
              <w:right w:val="single" w:sz="6" w:space="0" w:color="auto"/>
            </w:tcBorders>
            <w:shd w:val="clear" w:color="auto" w:fill="auto"/>
            <w:vAlign w:val="center"/>
          </w:tcPr>
          <w:p w14:paraId="0E53DDD4" w14:textId="0C4C5FD6" w:rsidR="000D1077"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504167702"/>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0D1077" w:rsidRPr="00155A90">
              <w:rPr>
                <w:rFonts w:ascii="Times New Roman" w:eastAsia="Times New Roman" w:hAnsi="Times New Roman" w:cs="Times New Roman"/>
                <w:color w:val="000000"/>
                <w:sz w:val="16"/>
                <w:szCs w:val="16"/>
              </w:rPr>
              <w:t>No Learning Poverty</w:t>
            </w:r>
          </w:p>
          <w:p w14:paraId="4271CA68" w14:textId="34C95A8E" w:rsidR="000D1077"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886059262"/>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2F0BE0" w:rsidRPr="00155A90">
              <w:rPr>
                <w:rFonts w:ascii="Times New Roman" w:eastAsia="Times New Roman" w:hAnsi="Times New Roman" w:cs="Times New Roman"/>
                <w:color w:val="000000"/>
                <w:sz w:val="16"/>
                <w:szCs w:val="16"/>
              </w:rPr>
              <w:t>Effective Macroeconomics and Fiscal Management</w:t>
            </w:r>
          </w:p>
          <w:p w14:paraId="226EE10F" w14:textId="0CA9108D" w:rsidR="000D1077"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470443705"/>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041363" w:rsidRPr="00155A90">
              <w:rPr>
                <w:rFonts w:ascii="Times New Roman" w:eastAsia="Times New Roman" w:hAnsi="Times New Roman" w:cs="Times New Roman"/>
                <w:color w:val="000000"/>
                <w:sz w:val="16"/>
                <w:szCs w:val="16"/>
              </w:rPr>
              <w:t>Inclusive and equitable water and sanitation services</w:t>
            </w:r>
          </w:p>
          <w:p w14:paraId="12BCB7CC" w14:textId="142DFCAB" w:rsidR="000D1077"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819138521"/>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4018D2" w:rsidRPr="00155A90">
              <w:rPr>
                <w:rFonts w:ascii="Times New Roman" w:eastAsia="Times New Roman" w:hAnsi="Times New Roman" w:cs="Times New Roman"/>
                <w:color w:val="000000"/>
                <w:sz w:val="16"/>
                <w:szCs w:val="16"/>
              </w:rPr>
              <w:t>Connected Communities</w:t>
            </w:r>
          </w:p>
          <w:p w14:paraId="6CE3BB30" w14:textId="4A8A993C" w:rsidR="000D1077"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49522129"/>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4018D2" w:rsidRPr="00155A90">
              <w:rPr>
                <w:rFonts w:ascii="Times New Roman" w:eastAsia="Times New Roman" w:hAnsi="Times New Roman" w:cs="Times New Roman"/>
                <w:color w:val="000000"/>
                <w:sz w:val="16"/>
                <w:szCs w:val="16"/>
              </w:rPr>
              <w:t>Digital connectivity</w:t>
            </w:r>
          </w:p>
          <w:p w14:paraId="0D878F56" w14:textId="77777777" w:rsidR="000D1077"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656152945"/>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4D27C0" w:rsidRPr="00155A90">
              <w:rPr>
                <w:rFonts w:ascii="Times New Roman" w:eastAsia="Times New Roman" w:hAnsi="Times New Roman" w:cs="Times New Roman"/>
                <w:color w:val="000000"/>
                <w:sz w:val="16"/>
                <w:szCs w:val="16"/>
              </w:rPr>
              <w:t>Gender equality and youth inclusion</w:t>
            </w:r>
          </w:p>
          <w:p w14:paraId="0CB6BFEE" w14:textId="77777777" w:rsidR="004D27C0" w:rsidRDefault="00000000" w:rsidP="004D27C0">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872559204"/>
                <w14:checkbox>
                  <w14:checked w14:val="0"/>
                  <w14:checkedState w14:val="2612" w14:font="MS Gothic"/>
                  <w14:uncheckedState w14:val="2610" w14:font="MS Gothic"/>
                </w14:checkbox>
              </w:sdtPr>
              <w:sdtContent>
                <w:r w:rsidR="004D27C0" w:rsidRPr="00155A90">
                  <w:rPr>
                    <w:rFonts w:ascii="Segoe UI Symbol" w:eastAsia="MS Gothic" w:hAnsi="Segoe UI Symbol" w:cs="Segoe UI Symbol"/>
                    <w:color w:val="000000"/>
                    <w:sz w:val="16"/>
                    <w:szCs w:val="16"/>
                  </w:rPr>
                  <w:t>☐</w:t>
                </w:r>
              </w:sdtContent>
            </w:sdt>
            <w:r w:rsidR="004D27C0" w:rsidRPr="00155A90">
              <w:rPr>
                <w:rFonts w:ascii="Times New Roman" w:eastAsia="Times New Roman" w:hAnsi="Times New Roman" w:cs="Times New Roman"/>
                <w:color w:val="000000"/>
                <w:sz w:val="16"/>
                <w:szCs w:val="16"/>
              </w:rPr>
              <w:t>Better Lives for People in Fragility, Conflict, and Violence</w:t>
            </w:r>
          </w:p>
          <w:p w14:paraId="77911579" w14:textId="20FAF4FC" w:rsidR="00155A90" w:rsidRPr="00155A90" w:rsidRDefault="00000000" w:rsidP="004D27C0">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939590044"/>
                <w14:checkbox>
                  <w14:checked w14:val="0"/>
                  <w14:checkedState w14:val="2612" w14:font="MS Gothic"/>
                  <w14:uncheckedState w14:val="2610" w14:font="MS Gothic"/>
                </w14:checkbox>
              </w:sdtPr>
              <w:sdtContent>
                <w:r w:rsidR="00155A90" w:rsidRPr="00155A90">
                  <w:rPr>
                    <w:rFonts w:ascii="Segoe UI Symbol" w:eastAsia="MS Gothic" w:hAnsi="Segoe UI Symbol" w:cs="Segoe UI Symbol"/>
                    <w:color w:val="000000"/>
                    <w:sz w:val="16"/>
                    <w:szCs w:val="16"/>
                  </w:rPr>
                  <w:t>☐</w:t>
                </w:r>
              </w:sdtContent>
            </w:sdt>
            <w:r w:rsidR="00155A90" w:rsidRPr="00155A90">
              <w:rPr>
                <w:rFonts w:ascii="Times New Roman" w:eastAsia="Times New Roman" w:hAnsi="Times New Roman" w:cs="Times New Roman"/>
                <w:color w:val="000000"/>
                <w:sz w:val="16"/>
                <w:szCs w:val="16"/>
              </w:rPr>
              <w:t>More private investments</w:t>
            </w:r>
          </w:p>
        </w:tc>
      </w:tr>
      <w:tr w:rsidR="00365A7A" w:rsidRPr="0054513B" w14:paraId="54641CAD" w14:textId="77777777" w:rsidTr="00D92EDD">
        <w:trPr>
          <w:trHeight w:val="435"/>
        </w:trPr>
        <w:tc>
          <w:tcPr>
            <w:tcW w:w="795" w:type="pct"/>
            <w:vMerge w:val="restart"/>
            <w:tcBorders>
              <w:top w:val="single" w:sz="6" w:space="0" w:color="auto"/>
              <w:left w:val="single" w:sz="6" w:space="0" w:color="auto"/>
              <w:right w:val="single" w:sz="6" w:space="0" w:color="auto"/>
            </w:tcBorders>
            <w:shd w:val="clear" w:color="auto" w:fill="F2F2F2" w:themeFill="background1" w:themeFillShade="F2"/>
            <w:vAlign w:val="center"/>
          </w:tcPr>
          <w:p w14:paraId="75FCEE37" w14:textId="70319A1B" w:rsidR="00365A7A" w:rsidRPr="0054513B" w:rsidRDefault="00365A7A" w:rsidP="00847107">
            <w:pPr>
              <w:spacing w:after="0" w:line="240" w:lineRule="auto"/>
              <w:textAlignment w:val="baseline"/>
              <w:rPr>
                <w:rFonts w:ascii="Times New Roman" w:eastAsia="Times New Roman" w:hAnsi="Times New Roman" w:cs="Times New Roman"/>
                <w:b/>
                <w:bCs/>
                <w:color w:val="000000"/>
                <w:sz w:val="20"/>
                <w:szCs w:val="20"/>
              </w:rPr>
            </w:pPr>
            <w:r w:rsidRPr="0054513B">
              <w:rPr>
                <w:rFonts w:ascii="Times New Roman" w:eastAsia="Times New Roman" w:hAnsi="Times New Roman" w:cs="Times New Roman"/>
                <w:b/>
                <w:bCs/>
                <w:color w:val="000000"/>
                <w:sz w:val="20"/>
                <w:szCs w:val="20"/>
              </w:rPr>
              <w:t xml:space="preserve">SDG alignment </w:t>
            </w:r>
          </w:p>
        </w:tc>
        <w:tc>
          <w:tcPr>
            <w:tcW w:w="4205" w:type="pct"/>
            <w:gridSpan w:val="2"/>
            <w:tcBorders>
              <w:top w:val="single" w:sz="6" w:space="0" w:color="auto"/>
              <w:left w:val="single" w:sz="6" w:space="0" w:color="auto"/>
              <w:bottom w:val="nil"/>
              <w:right w:val="single" w:sz="6" w:space="0" w:color="auto"/>
            </w:tcBorders>
            <w:shd w:val="clear" w:color="auto" w:fill="auto"/>
            <w:vAlign w:val="center"/>
          </w:tcPr>
          <w:p w14:paraId="06610E09" w14:textId="3A25EC22" w:rsidR="00365A7A" w:rsidRPr="00365A7A" w:rsidRDefault="00365A7A" w:rsidP="00D82D81">
            <w:pPr>
              <w:spacing w:after="0" w:line="240" w:lineRule="auto"/>
              <w:ind w:right="75"/>
              <w:jc w:val="both"/>
              <w:textAlignment w:val="baseline"/>
              <w:rPr>
                <w:rFonts w:ascii="Times New Roman" w:eastAsia="Times New Roman" w:hAnsi="Times New Roman" w:cs="Times New Roman"/>
                <w:i/>
                <w:iCs/>
                <w:color w:val="000000"/>
                <w:sz w:val="20"/>
                <w:szCs w:val="20"/>
              </w:rPr>
            </w:pPr>
            <w:r w:rsidRPr="0054513B">
              <w:rPr>
                <w:rFonts w:ascii="Times New Roman" w:eastAsia="Times New Roman" w:hAnsi="Times New Roman" w:cs="Times New Roman"/>
                <w:i/>
                <w:iCs/>
                <w:color w:val="000000"/>
                <w:sz w:val="20"/>
                <w:szCs w:val="20"/>
              </w:rPr>
              <w:t xml:space="preserve">See </w:t>
            </w:r>
            <w:hyperlink r:id="rId11" w:history="1">
              <w:r w:rsidRPr="0054513B">
                <w:rPr>
                  <w:rStyle w:val="Hyperlink"/>
                  <w:rFonts w:ascii="Times New Roman" w:eastAsia="Times New Roman" w:hAnsi="Times New Roman" w:cs="Times New Roman"/>
                  <w:i/>
                  <w:iCs/>
                  <w:sz w:val="20"/>
                  <w:szCs w:val="20"/>
                </w:rPr>
                <w:t>https://sdgs.un.org</w:t>
              </w:r>
            </w:hyperlink>
            <w:r w:rsidRPr="0054513B">
              <w:rPr>
                <w:rFonts w:ascii="Times New Roman" w:eastAsia="Times New Roman" w:hAnsi="Times New Roman" w:cs="Times New Roman"/>
                <w:i/>
                <w:iCs/>
                <w:color w:val="000000"/>
                <w:sz w:val="20"/>
                <w:szCs w:val="20"/>
              </w:rPr>
              <w:t xml:space="preserve">/ for further details on </w:t>
            </w:r>
            <w:r w:rsidR="00D82D81">
              <w:rPr>
                <w:rFonts w:ascii="Times New Roman" w:eastAsia="Times New Roman" w:hAnsi="Times New Roman" w:cs="Times New Roman"/>
                <w:i/>
                <w:iCs/>
                <w:color w:val="000000"/>
                <w:sz w:val="20"/>
                <w:szCs w:val="20"/>
              </w:rPr>
              <w:t>SDGs</w:t>
            </w:r>
            <w:r w:rsidR="008E59D5">
              <w:rPr>
                <w:rFonts w:ascii="Times New Roman" w:eastAsia="Times New Roman" w:hAnsi="Times New Roman" w:cs="Times New Roman"/>
                <w:i/>
                <w:iCs/>
                <w:color w:val="000000"/>
                <w:sz w:val="20"/>
                <w:szCs w:val="20"/>
              </w:rPr>
              <w:t xml:space="preserve"> (only applicable for Client context indicator)</w:t>
            </w:r>
            <w:r w:rsidR="008E59D5" w:rsidRPr="0054513B">
              <w:rPr>
                <w:rFonts w:ascii="Times New Roman" w:eastAsia="Times New Roman" w:hAnsi="Times New Roman" w:cs="Times New Roman"/>
                <w:i/>
                <w:iCs/>
                <w:color w:val="000000"/>
                <w:sz w:val="20"/>
                <w:szCs w:val="20"/>
              </w:rPr>
              <w:t>.</w:t>
            </w:r>
            <w:r w:rsidR="00D82D81">
              <w:rPr>
                <w:rFonts w:ascii="Times New Roman" w:eastAsia="Times New Roman" w:hAnsi="Times New Roman" w:cs="Times New Roman"/>
                <w:i/>
                <w:iCs/>
                <w:color w:val="000000"/>
                <w:sz w:val="20"/>
                <w:szCs w:val="20"/>
              </w:rPr>
              <w:t xml:space="preserve"> </w:t>
            </w:r>
            <w:r w:rsidRPr="0054513B">
              <w:rPr>
                <w:rFonts w:ascii="Times New Roman" w:eastAsia="Times New Roman" w:hAnsi="Times New Roman" w:cs="Times New Roman"/>
                <w:i/>
                <w:iCs/>
                <w:color w:val="000000"/>
                <w:sz w:val="20"/>
                <w:szCs w:val="20"/>
              </w:rPr>
              <w:t>Check all that apply:</w:t>
            </w:r>
          </w:p>
        </w:tc>
      </w:tr>
      <w:tr w:rsidR="00365A7A" w:rsidRPr="0054513B" w14:paraId="01B3A0E9" w14:textId="77777777" w:rsidTr="00D92EDD">
        <w:trPr>
          <w:trHeight w:val="480"/>
        </w:trPr>
        <w:tc>
          <w:tcPr>
            <w:tcW w:w="795" w:type="pct"/>
            <w:vMerge/>
            <w:vAlign w:val="center"/>
          </w:tcPr>
          <w:p w14:paraId="3B465FBF" w14:textId="56D9A214" w:rsidR="00365A7A" w:rsidRPr="0054513B" w:rsidRDefault="00365A7A" w:rsidP="00847107">
            <w:pPr>
              <w:spacing w:after="0" w:line="240" w:lineRule="auto"/>
              <w:textAlignment w:val="baseline"/>
              <w:rPr>
                <w:rFonts w:ascii="Times New Roman" w:eastAsia="Times New Roman" w:hAnsi="Times New Roman" w:cs="Times New Roman"/>
                <w:b/>
                <w:bCs/>
                <w:color w:val="000000"/>
                <w:sz w:val="20"/>
                <w:szCs w:val="20"/>
              </w:rPr>
            </w:pPr>
          </w:p>
        </w:tc>
        <w:tc>
          <w:tcPr>
            <w:tcW w:w="1818" w:type="pct"/>
            <w:tcBorders>
              <w:top w:val="nil"/>
              <w:left w:val="single" w:sz="6" w:space="0" w:color="auto"/>
              <w:bottom w:val="nil"/>
              <w:right w:val="nil"/>
            </w:tcBorders>
            <w:shd w:val="clear" w:color="auto" w:fill="auto"/>
            <w:vAlign w:val="center"/>
          </w:tcPr>
          <w:p w14:paraId="02ED7577" w14:textId="27D50A9D" w:rsidR="00365A7A"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84462836"/>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1. No Poverty</w:t>
            </w:r>
          </w:p>
          <w:p w14:paraId="6AC014CB" w14:textId="582A0721" w:rsidR="00365A7A"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711411903"/>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2. Zero Hunger   </w:t>
            </w:r>
          </w:p>
          <w:p w14:paraId="65EAA349" w14:textId="47105330" w:rsidR="00365A7A"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862719253"/>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3. Good Health and Well-being</w:t>
            </w:r>
          </w:p>
          <w:p w14:paraId="75871BCE" w14:textId="28CFEFCD" w:rsidR="00365A7A"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582965446"/>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4. Quality Education</w:t>
            </w:r>
          </w:p>
          <w:p w14:paraId="5B42AA71" w14:textId="079E9A78" w:rsidR="00365A7A"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65527773"/>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5. Gender Equality</w:t>
            </w:r>
          </w:p>
          <w:p w14:paraId="27918D97" w14:textId="0D6F35F4" w:rsidR="00365A7A"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912890682"/>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6. Clean Water and Sanitation</w:t>
            </w:r>
          </w:p>
          <w:p w14:paraId="15F199D9" w14:textId="6817FE5F" w:rsidR="00365A7A"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592653812"/>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7. Affordable and Clean Energy</w:t>
            </w:r>
          </w:p>
          <w:p w14:paraId="70A7D1F3" w14:textId="3E060B34" w:rsidR="00365A7A"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411766090"/>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8. Decent Work and Economic Growth</w:t>
            </w:r>
          </w:p>
          <w:p w14:paraId="5B5E13C5" w14:textId="77777777" w:rsidR="00365A7A"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667983603"/>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9. Industry Innovation and Infrastructure</w:t>
            </w:r>
          </w:p>
        </w:tc>
        <w:tc>
          <w:tcPr>
            <w:tcW w:w="2387" w:type="pct"/>
            <w:tcBorders>
              <w:top w:val="nil"/>
              <w:left w:val="nil"/>
              <w:bottom w:val="nil"/>
              <w:right w:val="single" w:sz="6" w:space="0" w:color="auto"/>
            </w:tcBorders>
            <w:shd w:val="clear" w:color="auto" w:fill="auto"/>
            <w:vAlign w:val="center"/>
          </w:tcPr>
          <w:p w14:paraId="1A26B820" w14:textId="5CDFDE56" w:rsidR="00365A7A"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997469140"/>
                <w14:checkbox>
                  <w14:checked w14:val="0"/>
                  <w14:checkedState w14:val="2612" w14:font="MS Gothic"/>
                  <w14:uncheckedState w14:val="2610" w14:font="MS Gothic"/>
                </w14:checkbox>
              </w:sdtPr>
              <w:sdtContent>
                <w:r w:rsidR="00603DB4" w:rsidRPr="00155A90">
                  <w:rPr>
                    <w:rFonts w:ascii="MS Gothic" w:eastAsia="MS Gothic" w:hAnsi="MS Gothic" w:cs="Times New Roman" w:hint="eastAsia"/>
                    <w:color w:val="000000"/>
                    <w:sz w:val="16"/>
                    <w:szCs w:val="16"/>
                  </w:rPr>
                  <w:t>☐</w:t>
                </w:r>
              </w:sdtContent>
            </w:sdt>
            <w:r w:rsidR="00365A7A" w:rsidRPr="00155A90">
              <w:rPr>
                <w:rFonts w:ascii="Times New Roman" w:eastAsia="Times New Roman" w:hAnsi="Times New Roman" w:cs="Times New Roman"/>
                <w:color w:val="000000"/>
                <w:sz w:val="16"/>
                <w:szCs w:val="16"/>
              </w:rPr>
              <w:t xml:space="preserve"> 10. Reduced Inequalities</w:t>
            </w:r>
          </w:p>
          <w:p w14:paraId="5A7262CA" w14:textId="1EC33905" w:rsidR="00365A7A"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560467893"/>
                <w14:checkbox>
                  <w14:checked w14:val="0"/>
                  <w14:checkedState w14:val="2612" w14:font="MS Gothic"/>
                  <w14:uncheckedState w14:val="2610" w14:font="MS Gothic"/>
                </w14:checkbox>
              </w:sdtPr>
              <w:sdtContent>
                <w:r w:rsidR="00603DB4" w:rsidRPr="00155A90">
                  <w:rPr>
                    <w:rFonts w:ascii="MS Gothic" w:eastAsia="MS Gothic" w:hAnsi="MS Gothic" w:cs="Times New Roman" w:hint="eastAsia"/>
                    <w:color w:val="000000"/>
                    <w:sz w:val="16"/>
                    <w:szCs w:val="16"/>
                  </w:rPr>
                  <w:t>☐</w:t>
                </w:r>
              </w:sdtContent>
            </w:sdt>
            <w:r w:rsidR="00365A7A" w:rsidRPr="00155A90">
              <w:rPr>
                <w:rFonts w:ascii="Times New Roman" w:eastAsia="Times New Roman" w:hAnsi="Times New Roman" w:cs="Times New Roman"/>
                <w:color w:val="000000"/>
                <w:sz w:val="16"/>
                <w:szCs w:val="16"/>
              </w:rPr>
              <w:t xml:space="preserve"> 11. Sustainable Cities and Communities</w:t>
            </w:r>
          </w:p>
          <w:p w14:paraId="7FAC62CF" w14:textId="560D678B" w:rsidR="00365A7A" w:rsidRPr="00155A90" w:rsidRDefault="00000000" w:rsidP="00142E13">
            <w:pPr>
              <w:spacing w:after="0" w:line="240" w:lineRule="auto"/>
              <w:ind w:right="75"/>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577785155"/>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12. Responsible Consumption and Production</w:t>
            </w:r>
          </w:p>
          <w:p w14:paraId="37D1DDCA" w14:textId="0743AF94" w:rsidR="00365A7A" w:rsidRPr="00155A90" w:rsidRDefault="00000000" w:rsidP="00142E13">
            <w:pPr>
              <w:spacing w:after="0" w:line="240" w:lineRule="auto"/>
              <w:ind w:right="75"/>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649021372"/>
                <w14:checkbox>
                  <w14:checked w14:val="1"/>
                  <w14:checkedState w14:val="2612" w14:font="MS Gothic"/>
                  <w14:uncheckedState w14:val="2610" w14:font="MS Gothic"/>
                </w14:checkbox>
              </w:sdtPr>
              <w:sdtContent>
                <w:r w:rsidR="002325AD">
                  <w:rPr>
                    <w:rFonts w:ascii="MS Gothic" w:eastAsia="MS Gothic" w:hAnsi="MS Gothic" w:cs="Times New Roman" w:hint="eastAsia"/>
                    <w:color w:val="000000"/>
                    <w:sz w:val="16"/>
                    <w:szCs w:val="16"/>
                  </w:rPr>
                  <w:t>☒</w:t>
                </w:r>
              </w:sdtContent>
            </w:sdt>
            <w:r w:rsidR="00365A7A" w:rsidRPr="00155A90">
              <w:rPr>
                <w:rFonts w:ascii="Times New Roman" w:eastAsia="Times New Roman" w:hAnsi="Times New Roman" w:cs="Times New Roman"/>
                <w:color w:val="000000"/>
                <w:sz w:val="16"/>
                <w:szCs w:val="16"/>
              </w:rPr>
              <w:t xml:space="preserve"> 13. Climate Action</w:t>
            </w:r>
          </w:p>
          <w:p w14:paraId="72344187" w14:textId="0F369872" w:rsidR="00365A7A" w:rsidRPr="00155A90" w:rsidRDefault="00000000" w:rsidP="00142E13">
            <w:pPr>
              <w:spacing w:after="0" w:line="240" w:lineRule="auto"/>
              <w:ind w:right="75"/>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998959127"/>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14. Life Below Water</w:t>
            </w:r>
          </w:p>
          <w:p w14:paraId="513D61FB" w14:textId="42AB4EC0" w:rsidR="00365A7A" w:rsidRPr="00155A90" w:rsidRDefault="00000000" w:rsidP="00142E13">
            <w:pPr>
              <w:spacing w:after="0" w:line="240" w:lineRule="auto"/>
              <w:ind w:right="75"/>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612860280"/>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15. Life on Land</w:t>
            </w:r>
          </w:p>
          <w:p w14:paraId="1504B018" w14:textId="768A3A9F" w:rsidR="00365A7A" w:rsidRPr="00155A90" w:rsidRDefault="00000000" w:rsidP="00142E13">
            <w:pPr>
              <w:spacing w:after="0" w:line="240" w:lineRule="auto"/>
              <w:ind w:right="75"/>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976099506"/>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16. Peace, Justice and Strong Institutions</w:t>
            </w:r>
          </w:p>
          <w:p w14:paraId="15D4043F" w14:textId="598B6A11" w:rsidR="00365A7A" w:rsidRPr="00155A90" w:rsidRDefault="00000000" w:rsidP="00365A7A">
            <w:pPr>
              <w:spacing w:after="0" w:line="240" w:lineRule="auto"/>
              <w:ind w:right="75"/>
              <w:textAlignment w:val="baseline"/>
              <w:rPr>
                <w:rFonts w:ascii="Times New Roman" w:eastAsia="Times New Roman" w:hAnsi="Times New Roman" w:cs="Times New Roman"/>
                <w:i/>
                <w:iCs/>
                <w:color w:val="000000"/>
                <w:sz w:val="16"/>
                <w:szCs w:val="16"/>
              </w:rPr>
            </w:pPr>
            <w:sdt>
              <w:sdtPr>
                <w:rPr>
                  <w:rFonts w:ascii="Times New Roman" w:eastAsia="Times New Roman" w:hAnsi="Times New Roman" w:cs="Times New Roman"/>
                  <w:color w:val="000000"/>
                  <w:sz w:val="16"/>
                  <w:szCs w:val="16"/>
                </w:rPr>
                <w:id w:val="1863554091"/>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17. Partnerships for the Goals</w:t>
            </w:r>
          </w:p>
        </w:tc>
      </w:tr>
      <w:tr w:rsidR="00365A7A" w:rsidRPr="0054513B" w14:paraId="6F32BC72" w14:textId="77777777" w:rsidTr="00D92EDD">
        <w:trPr>
          <w:trHeight w:val="74"/>
        </w:trPr>
        <w:tc>
          <w:tcPr>
            <w:tcW w:w="795" w:type="pct"/>
            <w:vMerge/>
            <w:vAlign w:val="center"/>
          </w:tcPr>
          <w:p w14:paraId="26E61BA9" w14:textId="77777777" w:rsidR="00365A7A" w:rsidRPr="0054513B" w:rsidRDefault="00365A7A" w:rsidP="00847107">
            <w:pPr>
              <w:spacing w:after="0" w:line="240" w:lineRule="auto"/>
              <w:textAlignment w:val="baseline"/>
              <w:rPr>
                <w:rFonts w:ascii="Times New Roman" w:eastAsia="Times New Roman" w:hAnsi="Times New Roman" w:cs="Times New Roman"/>
                <w:b/>
                <w:bCs/>
                <w:color w:val="000000"/>
                <w:sz w:val="20"/>
                <w:szCs w:val="20"/>
              </w:rPr>
            </w:pPr>
          </w:p>
        </w:tc>
        <w:tc>
          <w:tcPr>
            <w:tcW w:w="4205" w:type="pct"/>
            <w:gridSpan w:val="2"/>
            <w:tcBorders>
              <w:top w:val="nil"/>
              <w:left w:val="single" w:sz="6" w:space="0" w:color="auto"/>
              <w:bottom w:val="single" w:sz="6" w:space="0" w:color="auto"/>
              <w:right w:val="single" w:sz="6" w:space="0" w:color="auto"/>
            </w:tcBorders>
            <w:shd w:val="clear" w:color="auto" w:fill="auto"/>
            <w:vAlign w:val="center"/>
          </w:tcPr>
          <w:p w14:paraId="32F4AA37" w14:textId="0823EF34" w:rsidR="00365A7A" w:rsidRDefault="00365A7A" w:rsidP="00142E13">
            <w:pPr>
              <w:spacing w:after="0" w:line="240" w:lineRule="auto"/>
              <w:ind w:right="75"/>
              <w:jc w:val="both"/>
              <w:textAlignment w:val="baseline"/>
              <w:rPr>
                <w:rFonts w:ascii="Times New Roman" w:eastAsia="Times New Roman" w:hAnsi="Times New Roman" w:cs="Times New Roman"/>
                <w:color w:val="000000"/>
                <w:sz w:val="20"/>
                <w:szCs w:val="20"/>
              </w:rPr>
            </w:pPr>
          </w:p>
        </w:tc>
      </w:tr>
      <w:tr w:rsidR="0004711A" w:rsidRPr="0054513B" w14:paraId="1D82F7A4" w14:textId="77777777" w:rsidTr="00D92EDD">
        <w:trPr>
          <w:trHeight w:val="300"/>
        </w:trPr>
        <w:tc>
          <w:tcPr>
            <w:tcW w:w="795"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1B255784" w14:textId="176D0B86" w:rsidR="0004711A" w:rsidRPr="0054513B" w:rsidRDefault="0004711A" w:rsidP="00847107">
            <w:pPr>
              <w:spacing w:after="0" w:line="240" w:lineRule="auto"/>
              <w:textAlignment w:val="baseline"/>
              <w:rPr>
                <w:rFonts w:ascii="Times New Roman" w:eastAsia="Times New Roman" w:hAnsi="Times New Roman" w:cs="Times New Roman"/>
                <w:b/>
                <w:bCs/>
                <w:color w:val="000000"/>
                <w:sz w:val="20"/>
                <w:szCs w:val="20"/>
              </w:rPr>
            </w:pPr>
            <w:r w:rsidRPr="0054513B">
              <w:rPr>
                <w:rFonts w:ascii="Times New Roman" w:eastAsia="Times New Roman" w:hAnsi="Times New Roman" w:cs="Times New Roman"/>
                <w:b/>
                <w:bCs/>
                <w:color w:val="000000"/>
                <w:sz w:val="20"/>
                <w:szCs w:val="20"/>
              </w:rPr>
              <w:t>Disaggregability</w:t>
            </w:r>
          </w:p>
        </w:tc>
        <w:tc>
          <w:tcPr>
            <w:tcW w:w="4205" w:type="pct"/>
            <w:gridSpan w:val="2"/>
            <w:tcBorders>
              <w:top w:val="single" w:sz="6" w:space="0" w:color="auto"/>
              <w:left w:val="single" w:sz="6" w:space="0" w:color="auto"/>
              <w:bottom w:val="single" w:sz="6" w:space="0" w:color="auto"/>
              <w:right w:val="single" w:sz="6" w:space="0" w:color="auto"/>
            </w:tcBorders>
            <w:shd w:val="clear" w:color="auto" w:fill="auto"/>
          </w:tcPr>
          <w:p w14:paraId="029B227F" w14:textId="0D47C6FD" w:rsidR="0004711A" w:rsidRDefault="0004711A" w:rsidP="00142E13">
            <w:pPr>
              <w:tabs>
                <w:tab w:val="left" w:pos="1140"/>
              </w:tabs>
              <w:spacing w:after="0" w:line="240" w:lineRule="auto"/>
              <w:ind w:right="75"/>
              <w:textAlignment w:val="baseline"/>
              <w:rPr>
                <w:rFonts w:ascii="Times New Roman" w:eastAsia="Times New Roman" w:hAnsi="Times New Roman" w:cs="Times New Roman"/>
                <w:i/>
                <w:iCs/>
                <w:sz w:val="20"/>
                <w:szCs w:val="20"/>
              </w:rPr>
            </w:pPr>
            <w:r w:rsidRPr="0054513B">
              <w:rPr>
                <w:rFonts w:ascii="Times New Roman" w:eastAsia="Times New Roman" w:hAnsi="Times New Roman" w:cs="Times New Roman"/>
                <w:i/>
                <w:iCs/>
                <w:sz w:val="20"/>
                <w:szCs w:val="20"/>
              </w:rPr>
              <w:t xml:space="preserve">Check </w:t>
            </w:r>
            <w:r w:rsidR="00461CB9" w:rsidRPr="0054513B">
              <w:rPr>
                <w:rFonts w:ascii="Times New Roman" w:eastAsia="Times New Roman" w:hAnsi="Times New Roman" w:cs="Times New Roman"/>
                <w:i/>
                <w:iCs/>
                <w:sz w:val="20"/>
                <w:szCs w:val="20"/>
              </w:rPr>
              <w:t>all that apply, otherwise leave boxes</w:t>
            </w:r>
            <w:r w:rsidRPr="0054513B">
              <w:rPr>
                <w:rFonts w:ascii="Times New Roman" w:eastAsia="Times New Roman" w:hAnsi="Times New Roman" w:cs="Times New Roman"/>
                <w:i/>
                <w:iCs/>
                <w:sz w:val="20"/>
                <w:szCs w:val="20"/>
              </w:rPr>
              <w:t xml:space="preserve"> empty</w:t>
            </w:r>
            <w:r w:rsidR="005D66C0" w:rsidRPr="0054513B">
              <w:rPr>
                <w:rFonts w:ascii="Times New Roman" w:eastAsia="Times New Roman" w:hAnsi="Times New Roman" w:cs="Times New Roman"/>
                <w:i/>
                <w:iCs/>
                <w:sz w:val="20"/>
                <w:szCs w:val="20"/>
              </w:rPr>
              <w:t>:</w:t>
            </w:r>
          </w:p>
          <w:p w14:paraId="140849F5" w14:textId="77777777" w:rsidR="00243CEA" w:rsidRPr="0054513B" w:rsidRDefault="00243CEA" w:rsidP="00142E13">
            <w:pPr>
              <w:tabs>
                <w:tab w:val="left" w:pos="1140"/>
              </w:tabs>
              <w:spacing w:after="0" w:line="240" w:lineRule="auto"/>
              <w:ind w:right="75"/>
              <w:textAlignment w:val="baseline"/>
              <w:rPr>
                <w:rFonts w:ascii="Times New Roman" w:eastAsia="Times New Roman" w:hAnsi="Times New Roman" w:cs="Times New Roman"/>
                <w:i/>
                <w:iCs/>
                <w:sz w:val="20"/>
                <w:szCs w:val="20"/>
              </w:rPr>
            </w:pPr>
          </w:p>
          <w:p w14:paraId="148716D0" w14:textId="2126C2E2" w:rsidR="006307B3" w:rsidRPr="0054513B" w:rsidRDefault="00000000" w:rsidP="00142E13">
            <w:pPr>
              <w:tabs>
                <w:tab w:val="left" w:pos="1140"/>
              </w:tabs>
              <w:spacing w:after="0" w:line="240" w:lineRule="auto"/>
              <w:ind w:right="75"/>
              <w:textAlignment w:val="baseline"/>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577523932"/>
                <w14:checkbox>
                  <w14:checked w14:val="0"/>
                  <w14:checkedState w14:val="2612" w14:font="MS Gothic"/>
                  <w14:uncheckedState w14:val="2610" w14:font="MS Gothic"/>
                </w14:checkbox>
              </w:sdtPr>
              <w:sdtContent>
                <w:r w:rsidR="0004711A" w:rsidRPr="00211681">
                  <w:rPr>
                    <w:rFonts w:ascii="Segoe UI Symbol" w:eastAsia="MS Gothic" w:hAnsi="Segoe UI Symbol" w:cs="Segoe UI Symbol"/>
                    <w:sz w:val="20"/>
                    <w:szCs w:val="20"/>
                  </w:rPr>
                  <w:t>☐</w:t>
                </w:r>
              </w:sdtContent>
            </w:sdt>
            <w:r w:rsidR="0004711A" w:rsidRPr="00211681">
              <w:rPr>
                <w:rFonts w:ascii="Times New Roman" w:eastAsia="Times New Roman" w:hAnsi="Times New Roman" w:cs="Times New Roman"/>
                <w:sz w:val="20"/>
                <w:szCs w:val="20"/>
              </w:rPr>
              <w:t xml:space="preserve">Youth  </w:t>
            </w:r>
            <w:sdt>
              <w:sdtPr>
                <w:rPr>
                  <w:rFonts w:ascii="Times New Roman" w:eastAsia="Times New Roman" w:hAnsi="Times New Roman" w:cs="Times New Roman"/>
                  <w:sz w:val="20"/>
                  <w:szCs w:val="20"/>
                </w:rPr>
                <w:id w:val="557824861"/>
                <w14:checkbox>
                  <w14:checked w14:val="0"/>
                  <w14:checkedState w14:val="2612" w14:font="MS Gothic"/>
                  <w14:uncheckedState w14:val="2610" w14:font="MS Gothic"/>
                </w14:checkbox>
              </w:sdtPr>
              <w:sdtContent>
                <w:r w:rsidR="0004711A" w:rsidRPr="00211681">
                  <w:rPr>
                    <w:rFonts w:ascii="Segoe UI Symbol" w:eastAsia="MS Gothic" w:hAnsi="Segoe UI Symbol" w:cs="Segoe UI Symbol"/>
                    <w:sz w:val="20"/>
                    <w:szCs w:val="20"/>
                  </w:rPr>
                  <w:t>☐</w:t>
                </w:r>
              </w:sdtContent>
            </w:sdt>
            <w:r w:rsidR="0004711A" w:rsidRPr="00211681">
              <w:rPr>
                <w:rFonts w:ascii="Times New Roman" w:eastAsia="Times New Roman" w:hAnsi="Times New Roman" w:cs="Times New Roman"/>
                <w:sz w:val="20"/>
                <w:szCs w:val="20"/>
              </w:rPr>
              <w:t xml:space="preserve">Sex  </w:t>
            </w:r>
            <w:sdt>
              <w:sdtPr>
                <w:rPr>
                  <w:rFonts w:ascii="Times New Roman" w:eastAsia="Times New Roman" w:hAnsi="Times New Roman" w:cs="Times New Roman"/>
                  <w:sz w:val="20"/>
                  <w:szCs w:val="20"/>
                </w:rPr>
                <w:id w:val="-1536502469"/>
                <w14:checkbox>
                  <w14:checked w14:val="0"/>
                  <w14:checkedState w14:val="2612" w14:font="MS Gothic"/>
                  <w14:uncheckedState w14:val="2610" w14:font="MS Gothic"/>
                </w14:checkbox>
              </w:sdtPr>
              <w:sdtContent>
                <w:r w:rsidR="0004711A" w:rsidRPr="00211681">
                  <w:rPr>
                    <w:rFonts w:ascii="Segoe UI Symbol" w:eastAsia="MS Gothic" w:hAnsi="Segoe UI Symbol" w:cs="Segoe UI Symbol"/>
                    <w:sz w:val="20"/>
                    <w:szCs w:val="20"/>
                  </w:rPr>
                  <w:t>☐</w:t>
                </w:r>
              </w:sdtContent>
            </w:sdt>
            <w:r w:rsidR="00211681" w:rsidRPr="00211681">
              <w:rPr>
                <w:rFonts w:ascii="Times New Roman" w:eastAsia="Times New Roman" w:hAnsi="Times New Roman" w:cs="Times New Roman"/>
                <w:sz w:val="20"/>
                <w:szCs w:val="20"/>
              </w:rPr>
              <w:t>Disability-inclusive</w:t>
            </w:r>
            <w:r w:rsidR="00155A90" w:rsidRPr="00211681">
              <w:rPr>
                <w:rFonts w:ascii="Times New Roman" w:eastAsia="Times New Roman" w:hAnsi="Times New Roman" w:cs="Times New Roman"/>
                <w:sz w:val="20"/>
                <w:szCs w:val="20"/>
              </w:rPr>
              <w:t xml:space="preserve"> </w:t>
            </w:r>
            <w:r w:rsidR="00830132">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359857116"/>
                <w14:checkbox>
                  <w14:checked w14:val="0"/>
                  <w14:checkedState w14:val="2612" w14:font="MS Gothic"/>
                  <w14:uncheckedState w14:val="2610" w14:font="MS Gothic"/>
                </w14:checkbox>
              </w:sdtPr>
              <w:sdtContent>
                <w:r w:rsidR="00155A90" w:rsidRPr="00211681">
                  <w:rPr>
                    <w:rFonts w:ascii="Segoe UI Symbol" w:eastAsia="MS Gothic" w:hAnsi="Segoe UI Symbol" w:cs="Segoe UI Symbol"/>
                    <w:sz w:val="20"/>
                    <w:szCs w:val="20"/>
                  </w:rPr>
                  <w:t>☐</w:t>
                </w:r>
              </w:sdtContent>
            </w:sdt>
            <w:r w:rsidR="00211681" w:rsidRPr="00211681">
              <w:rPr>
                <w:rFonts w:ascii="Times New Roman" w:eastAsia="Times New Roman" w:hAnsi="Times New Roman" w:cs="Times New Roman"/>
                <w:sz w:val="20"/>
                <w:szCs w:val="20"/>
              </w:rPr>
              <w:t xml:space="preserve">FCS </w:t>
            </w:r>
            <w:r w:rsidR="00830132">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1854787966"/>
                <w14:checkbox>
                  <w14:checked w14:val="0"/>
                  <w14:checkedState w14:val="2612" w14:font="MS Gothic"/>
                  <w14:uncheckedState w14:val="2610" w14:font="MS Gothic"/>
                </w14:checkbox>
              </w:sdtPr>
              <w:sdtContent>
                <w:r w:rsidR="00155A90" w:rsidRPr="00211681">
                  <w:rPr>
                    <w:rFonts w:ascii="Segoe UI Symbol" w:eastAsia="MS Gothic" w:hAnsi="Segoe UI Symbol" w:cs="Segoe UI Symbol"/>
                    <w:sz w:val="20"/>
                    <w:szCs w:val="20"/>
                  </w:rPr>
                  <w:t>☐</w:t>
                </w:r>
              </w:sdtContent>
            </w:sdt>
            <w:r w:rsidR="00211681" w:rsidRPr="00211681">
              <w:rPr>
                <w:rFonts w:ascii="Times New Roman" w:eastAsia="Times New Roman" w:hAnsi="Times New Roman" w:cs="Times New Roman"/>
                <w:sz w:val="20"/>
                <w:szCs w:val="20"/>
              </w:rPr>
              <w:t>SS, SIDS and LDCs</w:t>
            </w:r>
            <w:r w:rsidR="00155A90" w:rsidRPr="00211681">
              <w:rPr>
                <w:rFonts w:ascii="Times New Roman" w:eastAsia="Times New Roman" w:hAnsi="Times New Roman" w:cs="Times New Roman"/>
                <w:sz w:val="20"/>
                <w:szCs w:val="20"/>
              </w:rPr>
              <w:t xml:space="preserve"> </w:t>
            </w:r>
            <w:r w:rsidR="00830132">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1579948659"/>
                <w14:checkbox>
                  <w14:checked w14:val="1"/>
                  <w14:checkedState w14:val="2612" w14:font="MS Gothic"/>
                  <w14:uncheckedState w14:val="2610" w14:font="MS Gothic"/>
                </w14:checkbox>
              </w:sdtPr>
              <w:sdtContent>
                <w:r w:rsidR="00041902">
                  <w:rPr>
                    <w:rFonts w:ascii="MS Gothic" w:eastAsia="MS Gothic" w:hAnsi="MS Gothic" w:cs="Times New Roman" w:hint="eastAsia"/>
                    <w:sz w:val="20"/>
                    <w:szCs w:val="20"/>
                  </w:rPr>
                  <w:t>☒</w:t>
                </w:r>
              </w:sdtContent>
            </w:sdt>
            <w:r w:rsidR="00211681" w:rsidRPr="00211681">
              <w:rPr>
                <w:rFonts w:ascii="Times New Roman" w:eastAsia="Times New Roman" w:hAnsi="Times New Roman" w:cs="Times New Roman"/>
                <w:sz w:val="20"/>
                <w:szCs w:val="20"/>
              </w:rPr>
              <w:t>Country income groups</w:t>
            </w:r>
            <w:r w:rsidR="00155A90" w:rsidRPr="00211681">
              <w:rPr>
                <w:rFonts w:ascii="Times New Roman" w:eastAsia="Times New Roman" w:hAnsi="Times New Roman" w:cs="Times New Roman"/>
                <w:sz w:val="20"/>
                <w:szCs w:val="20"/>
              </w:rPr>
              <w:t xml:space="preserve"> </w:t>
            </w:r>
            <w:r w:rsidR="00830132">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365304097"/>
                <w14:checkbox>
                  <w14:checked w14:val="1"/>
                  <w14:checkedState w14:val="2612" w14:font="MS Gothic"/>
                  <w14:uncheckedState w14:val="2610" w14:font="MS Gothic"/>
                </w14:checkbox>
              </w:sdtPr>
              <w:sdtContent>
                <w:r w:rsidR="00027C36">
                  <w:rPr>
                    <w:rFonts w:ascii="MS Gothic" w:eastAsia="MS Gothic" w:hAnsi="MS Gothic" w:cs="Times New Roman" w:hint="eastAsia"/>
                    <w:sz w:val="20"/>
                    <w:szCs w:val="20"/>
                  </w:rPr>
                  <w:t>☒</w:t>
                </w:r>
              </w:sdtContent>
            </w:sdt>
            <w:r w:rsidR="00211681" w:rsidRPr="00211681">
              <w:rPr>
                <w:rFonts w:ascii="Times New Roman" w:eastAsia="Times New Roman" w:hAnsi="Times New Roman" w:cs="Times New Roman"/>
                <w:sz w:val="20"/>
                <w:szCs w:val="20"/>
              </w:rPr>
              <w:t>Regions</w:t>
            </w:r>
            <w:r w:rsidR="00155A90" w:rsidRPr="00211681">
              <w:rPr>
                <w:rFonts w:ascii="Times New Roman" w:eastAsia="Times New Roman" w:hAnsi="Times New Roman" w:cs="Times New Roman"/>
                <w:sz w:val="20"/>
                <w:szCs w:val="20"/>
              </w:rPr>
              <w:t xml:space="preserve"> </w:t>
            </w:r>
            <w:r w:rsidR="00830132">
              <w:rPr>
                <w:rFonts w:ascii="Times New Roman" w:eastAsia="Times New Roman" w:hAnsi="Times New Roman" w:cs="Times New Roman"/>
                <w:sz w:val="20"/>
                <w:szCs w:val="20"/>
              </w:rPr>
              <w:t xml:space="preserve"> </w:t>
            </w:r>
          </w:p>
        </w:tc>
      </w:tr>
      <w:tr w:rsidR="00CC6D15" w:rsidRPr="0054513B" w14:paraId="1EED9137" w14:textId="77777777" w:rsidTr="00D92EDD">
        <w:trPr>
          <w:trHeight w:val="420"/>
        </w:trPr>
        <w:tc>
          <w:tcPr>
            <w:tcW w:w="795"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44632366" w14:textId="4EED212C" w:rsidR="00CC6D15" w:rsidRPr="0054513B" w:rsidRDefault="00CC6D15" w:rsidP="00CC6D15">
            <w:pPr>
              <w:spacing w:after="0" w:line="240" w:lineRule="auto"/>
              <w:textAlignment w:val="baseline"/>
              <w:rPr>
                <w:rFonts w:ascii="Times New Roman" w:eastAsia="Times New Roman" w:hAnsi="Times New Roman" w:cs="Times New Roman"/>
                <w:sz w:val="20"/>
                <w:szCs w:val="20"/>
              </w:rPr>
            </w:pPr>
            <w:r w:rsidRPr="0054513B">
              <w:rPr>
                <w:rFonts w:ascii="Times New Roman" w:eastAsia="Times New Roman" w:hAnsi="Times New Roman" w:cs="Times New Roman"/>
                <w:b/>
                <w:bCs/>
                <w:sz w:val="20"/>
                <w:szCs w:val="20"/>
              </w:rPr>
              <w:t>Legacy indicator name</w:t>
            </w:r>
          </w:p>
        </w:tc>
        <w:tc>
          <w:tcPr>
            <w:tcW w:w="4205" w:type="pct"/>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4CA2F22" w14:textId="77777777" w:rsidR="00830132" w:rsidRDefault="00830132" w:rsidP="00142E13">
            <w:pPr>
              <w:spacing w:after="0" w:line="240" w:lineRule="auto"/>
              <w:ind w:right="75"/>
              <w:textAlignment w:val="baseline"/>
              <w:rPr>
                <w:rFonts w:ascii="Times New Roman" w:eastAsia="Times New Roman" w:hAnsi="Times New Roman" w:cs="Times New Roman"/>
                <w:i/>
                <w:iCs/>
                <w:sz w:val="20"/>
                <w:szCs w:val="20"/>
              </w:rPr>
            </w:pPr>
          </w:p>
          <w:p w14:paraId="688321BD" w14:textId="31290E1F" w:rsidR="00904EE9" w:rsidRPr="00C31803" w:rsidRDefault="00000000" w:rsidP="00904EE9">
            <w:pPr>
              <w:tabs>
                <w:tab w:val="left" w:pos="1140"/>
              </w:tabs>
              <w:spacing w:after="0" w:line="240" w:lineRule="auto"/>
              <w:ind w:right="75"/>
              <w:textAlignment w:val="baseline"/>
              <w:rPr>
                <w:rFonts w:ascii="Times New Roman" w:eastAsia="Times New Roman" w:hAnsi="Times New Roman" w:cs="Times New Roman"/>
                <w:i/>
                <w:iCs/>
                <w:sz w:val="20"/>
                <w:szCs w:val="20"/>
              </w:rPr>
            </w:pPr>
            <w:sdt>
              <w:sdtPr>
                <w:rPr>
                  <w:rFonts w:ascii="Times New Roman" w:eastAsia="Times New Roman" w:hAnsi="Times New Roman" w:cs="Times New Roman"/>
                  <w:sz w:val="20"/>
                  <w:szCs w:val="20"/>
                </w:rPr>
                <w:id w:val="-1743477275"/>
                <w14:checkbox>
                  <w14:checked w14:val="1"/>
                  <w14:checkedState w14:val="2612" w14:font="MS Gothic"/>
                  <w14:uncheckedState w14:val="2610" w14:font="MS Gothic"/>
                </w14:checkbox>
              </w:sdtPr>
              <w:sdtContent>
                <w:r w:rsidR="0078677C">
                  <w:rPr>
                    <w:rFonts w:ascii="MS Gothic" w:eastAsia="MS Gothic" w:hAnsi="MS Gothic" w:cs="Times New Roman" w:hint="eastAsia"/>
                    <w:sz w:val="20"/>
                    <w:szCs w:val="20"/>
                  </w:rPr>
                  <w:t>☒</w:t>
                </w:r>
              </w:sdtContent>
            </w:sdt>
            <w:r w:rsidR="0029111F">
              <w:rPr>
                <w:rFonts w:ascii="Times New Roman" w:eastAsia="Times New Roman" w:hAnsi="Times New Roman" w:cs="Times New Roman"/>
                <w:sz w:val="20"/>
                <w:szCs w:val="20"/>
              </w:rPr>
              <w:t xml:space="preserve">Old </w:t>
            </w:r>
            <w:r w:rsidR="00F22B61">
              <w:rPr>
                <w:rFonts w:ascii="Times New Roman" w:eastAsia="Times New Roman" w:hAnsi="Times New Roman" w:cs="Times New Roman"/>
                <w:sz w:val="20"/>
                <w:szCs w:val="20"/>
              </w:rPr>
              <w:t>Scorecard</w:t>
            </w:r>
            <w:r w:rsidR="0029111F">
              <w:rPr>
                <w:rFonts w:ascii="Times New Roman" w:eastAsia="Times New Roman" w:hAnsi="Times New Roman" w:cs="Times New Roman"/>
                <w:sz w:val="20"/>
                <w:szCs w:val="20"/>
              </w:rPr>
              <w:t xml:space="preserve"> indicator: </w:t>
            </w:r>
            <w:r w:rsidR="0078677C" w:rsidRPr="0078677C">
              <w:rPr>
                <w:rFonts w:ascii="Times New Roman" w:eastAsia="Times New Roman" w:hAnsi="Times New Roman" w:cs="Times New Roman"/>
                <w:i/>
                <w:iCs/>
                <w:sz w:val="20"/>
                <w:szCs w:val="20"/>
              </w:rPr>
              <w:t>CO2 emissions (metric tons per capita)</w:t>
            </w:r>
          </w:p>
          <w:p w14:paraId="1F7BBA18" w14:textId="59B5AF77" w:rsidR="00904EE9" w:rsidRDefault="00000000" w:rsidP="00904EE9">
            <w:pPr>
              <w:spacing w:after="0" w:line="240" w:lineRule="auto"/>
              <w:ind w:right="75"/>
              <w:textAlignment w:val="baseline"/>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410042874"/>
                <w14:checkbox>
                  <w14:checked w14:val="0"/>
                  <w14:checkedState w14:val="2612" w14:font="MS Gothic"/>
                  <w14:uncheckedState w14:val="2610" w14:font="MS Gothic"/>
                </w14:checkbox>
              </w:sdtPr>
              <w:sdtContent>
                <w:r w:rsidR="0029111F" w:rsidRPr="00E37BB1">
                  <w:rPr>
                    <w:rFonts w:ascii="Segoe UI Symbol" w:eastAsia="MS Gothic" w:hAnsi="Segoe UI Symbol" w:cs="Segoe UI Symbol"/>
                    <w:sz w:val="20"/>
                    <w:szCs w:val="20"/>
                  </w:rPr>
                  <w:t>☐</w:t>
                </w:r>
              </w:sdtContent>
            </w:sdt>
            <w:r w:rsidR="0029111F">
              <w:rPr>
                <w:rFonts w:ascii="Times New Roman" w:eastAsia="Times New Roman" w:hAnsi="Times New Roman" w:cs="Times New Roman"/>
                <w:sz w:val="20"/>
                <w:szCs w:val="20"/>
              </w:rPr>
              <w:t>N</w:t>
            </w:r>
            <w:r w:rsidR="00DF4EBA">
              <w:rPr>
                <w:rFonts w:ascii="Times New Roman" w:eastAsia="Times New Roman" w:hAnsi="Times New Roman" w:cs="Times New Roman"/>
                <w:sz w:val="20"/>
                <w:szCs w:val="20"/>
              </w:rPr>
              <w:t>ew indicator</w:t>
            </w:r>
            <w:r w:rsidR="00117BE7">
              <w:rPr>
                <w:rFonts w:ascii="Times New Roman" w:eastAsia="Times New Roman" w:hAnsi="Times New Roman" w:cs="Times New Roman"/>
                <w:sz w:val="20"/>
                <w:szCs w:val="20"/>
              </w:rPr>
              <w:t>.</w:t>
            </w:r>
          </w:p>
          <w:p w14:paraId="1BEA0699" w14:textId="77777777" w:rsidR="001C6F58" w:rsidRDefault="001C6F58" w:rsidP="00904EE9">
            <w:pPr>
              <w:spacing w:after="0" w:line="240" w:lineRule="auto"/>
              <w:ind w:right="75"/>
              <w:textAlignment w:val="baseline"/>
              <w:rPr>
                <w:rFonts w:ascii="Times New Roman" w:eastAsia="Times New Roman" w:hAnsi="Times New Roman" w:cs="Times New Roman"/>
                <w:sz w:val="20"/>
                <w:szCs w:val="20"/>
              </w:rPr>
            </w:pPr>
          </w:p>
          <w:p w14:paraId="2A51CB36" w14:textId="57597F76" w:rsidR="00830132" w:rsidRPr="00C31803" w:rsidRDefault="00830132" w:rsidP="00904EE9">
            <w:pPr>
              <w:spacing w:after="0" w:line="240" w:lineRule="auto"/>
              <w:ind w:right="75"/>
              <w:textAlignment w:val="baseline"/>
              <w:rPr>
                <w:rFonts w:ascii="Times New Roman" w:eastAsia="Times New Roman" w:hAnsi="Times New Roman" w:cs="Times New Roman"/>
                <w:sz w:val="20"/>
                <w:szCs w:val="20"/>
                <w:u w:val="single"/>
              </w:rPr>
            </w:pPr>
          </w:p>
        </w:tc>
      </w:tr>
      <w:tr w:rsidR="008D1D26" w:rsidRPr="0054513B" w14:paraId="0E1FAFB8" w14:textId="77777777" w:rsidTr="00D92EDD">
        <w:trPr>
          <w:trHeight w:val="426"/>
        </w:trPr>
        <w:tc>
          <w:tcPr>
            <w:tcW w:w="5000" w:type="pct"/>
            <w:gridSpan w:val="3"/>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hideMark/>
          </w:tcPr>
          <w:p w14:paraId="498F00D4" w14:textId="25B02B0C" w:rsidR="008D1D26" w:rsidRPr="0054513B" w:rsidRDefault="009F6DED" w:rsidP="00F8345F">
            <w:pPr>
              <w:spacing w:after="0" w:line="240" w:lineRule="auto"/>
              <w:ind w:left="90"/>
              <w:textAlignment w:val="baseline"/>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RATIONALE</w:t>
            </w:r>
          </w:p>
        </w:tc>
      </w:tr>
      <w:tr w:rsidR="008D1D26" w:rsidRPr="0054513B" w14:paraId="6979EBA6" w14:textId="77777777" w:rsidTr="00D92EDD">
        <w:trPr>
          <w:trHeight w:val="525"/>
        </w:trPr>
        <w:tc>
          <w:tcPr>
            <w:tcW w:w="795"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70A4CC21" w14:textId="28541689" w:rsidR="008D1D26" w:rsidRPr="0054513B" w:rsidRDefault="008B1439">
            <w:pPr>
              <w:spacing w:after="0" w:line="240" w:lineRule="auto"/>
              <w:textAlignment w:val="baseline"/>
              <w:rPr>
                <w:rFonts w:ascii="Times New Roman" w:eastAsia="Times New Roman" w:hAnsi="Times New Roman" w:cs="Times New Roman"/>
                <w:b/>
                <w:bCs/>
                <w:sz w:val="20"/>
                <w:szCs w:val="20"/>
              </w:rPr>
            </w:pPr>
            <w:r w:rsidRPr="0054513B">
              <w:rPr>
                <w:rFonts w:ascii="Times New Roman" w:eastAsia="Times New Roman" w:hAnsi="Times New Roman" w:cs="Times New Roman"/>
                <w:b/>
                <w:bCs/>
                <w:sz w:val="20"/>
                <w:szCs w:val="20"/>
              </w:rPr>
              <w:t>Definition</w:t>
            </w:r>
          </w:p>
        </w:tc>
        <w:tc>
          <w:tcPr>
            <w:tcW w:w="4205" w:type="pct"/>
            <w:gridSpan w:val="2"/>
            <w:tcBorders>
              <w:top w:val="single" w:sz="6" w:space="0" w:color="auto"/>
              <w:left w:val="single" w:sz="6" w:space="0" w:color="auto"/>
              <w:bottom w:val="single" w:sz="6" w:space="0" w:color="auto"/>
              <w:right w:val="single" w:sz="6" w:space="0" w:color="auto"/>
            </w:tcBorders>
            <w:shd w:val="clear" w:color="auto" w:fill="auto"/>
            <w:vAlign w:val="center"/>
          </w:tcPr>
          <w:p w14:paraId="7D380738" w14:textId="0C78E718" w:rsidR="00593A78" w:rsidRPr="003431D3" w:rsidRDefault="0081403A" w:rsidP="00142E13">
            <w:pPr>
              <w:spacing w:after="0" w:line="240" w:lineRule="auto"/>
              <w:ind w:right="75"/>
              <w:jc w:val="both"/>
              <w:textAlignment w:val="baseline"/>
              <w:rPr>
                <w:rFonts w:ascii="Times New Roman" w:eastAsia="Times New Roman" w:hAnsi="Times New Roman" w:cs="Times New Roman"/>
                <w:sz w:val="20"/>
                <w:szCs w:val="20"/>
              </w:rPr>
            </w:pPr>
            <w:r w:rsidRPr="003431D3">
              <w:rPr>
                <w:rFonts w:ascii="Times New Roman" w:eastAsia="Times New Roman" w:hAnsi="Times New Roman" w:cs="Times New Roman"/>
                <w:sz w:val="20"/>
                <w:szCs w:val="20"/>
              </w:rPr>
              <w:t xml:space="preserve">A measure of annual global emissions of the six greenhouse gases covered by the Kyoto Protocol (carbon dioxide (CO2), methane (CH4), nitrous oxide (N2O), hydrofluorocarbons (HFCs), perfluorocarbons (PFCs), and sulphurhexafluoride (SF6)) from the energy, industry, waste, </w:t>
            </w:r>
            <w:r w:rsidR="00094D4D">
              <w:rPr>
                <w:rFonts w:ascii="Times New Roman" w:eastAsia="Times New Roman" w:hAnsi="Times New Roman" w:cs="Times New Roman"/>
                <w:sz w:val="20"/>
                <w:szCs w:val="20"/>
              </w:rPr>
              <w:t xml:space="preserve">agriculture, </w:t>
            </w:r>
            <w:r w:rsidRPr="003431D3">
              <w:rPr>
                <w:rFonts w:ascii="Times New Roman" w:eastAsia="Times New Roman" w:hAnsi="Times New Roman" w:cs="Times New Roman"/>
                <w:sz w:val="20"/>
                <w:szCs w:val="20"/>
              </w:rPr>
              <w:t>and land use, land use changes, and forestry (LULUCF) sectors, standardized to carbon dioxide equivalent values.</w:t>
            </w:r>
          </w:p>
        </w:tc>
      </w:tr>
      <w:tr w:rsidR="008B1439" w:rsidRPr="0054513B" w14:paraId="6455C366" w14:textId="77777777" w:rsidTr="00D92EDD">
        <w:trPr>
          <w:trHeight w:val="720"/>
        </w:trPr>
        <w:tc>
          <w:tcPr>
            <w:tcW w:w="795"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42711964" w14:textId="12606D7D" w:rsidR="008B1439" w:rsidRPr="0054513B" w:rsidRDefault="008B1439" w:rsidP="008B1439">
            <w:pPr>
              <w:spacing w:after="0" w:line="240" w:lineRule="auto"/>
              <w:textAlignment w:val="baseline"/>
              <w:rPr>
                <w:rFonts w:ascii="Times New Roman" w:eastAsia="Times New Roman" w:hAnsi="Times New Roman" w:cs="Times New Roman"/>
                <w:b/>
                <w:bCs/>
                <w:sz w:val="20"/>
                <w:szCs w:val="20"/>
              </w:rPr>
            </w:pPr>
            <w:r w:rsidRPr="0054513B">
              <w:rPr>
                <w:rFonts w:ascii="Times New Roman" w:eastAsia="Times New Roman" w:hAnsi="Times New Roman" w:cs="Times New Roman"/>
                <w:b/>
                <w:bCs/>
                <w:sz w:val="20"/>
                <w:szCs w:val="20"/>
              </w:rPr>
              <w:t>Unit of measure</w:t>
            </w:r>
            <w:r w:rsidRPr="0054513B">
              <w:rPr>
                <w:rFonts w:ascii="Times New Roman" w:eastAsia="Times New Roman" w:hAnsi="Times New Roman" w:cs="Times New Roman"/>
                <w:sz w:val="20"/>
                <w:szCs w:val="20"/>
              </w:rPr>
              <w:t> </w:t>
            </w:r>
          </w:p>
        </w:tc>
        <w:tc>
          <w:tcPr>
            <w:tcW w:w="4205" w:type="pct"/>
            <w:gridSpan w:val="2"/>
            <w:tcBorders>
              <w:top w:val="single" w:sz="6" w:space="0" w:color="auto"/>
              <w:left w:val="single" w:sz="6" w:space="0" w:color="auto"/>
              <w:bottom w:val="single" w:sz="6" w:space="0" w:color="auto"/>
              <w:right w:val="single" w:sz="6" w:space="0" w:color="auto"/>
            </w:tcBorders>
            <w:shd w:val="clear" w:color="auto" w:fill="auto"/>
            <w:vAlign w:val="center"/>
          </w:tcPr>
          <w:p w14:paraId="13B2D7B5" w14:textId="77777777" w:rsidR="00DF3FDA" w:rsidRDefault="00DF3FDA" w:rsidP="00142E13">
            <w:pPr>
              <w:spacing w:after="0" w:line="240" w:lineRule="auto"/>
              <w:ind w:right="75"/>
              <w:textAlignment w:val="baseline"/>
              <w:rPr>
                <w:rFonts w:ascii="Times New Roman" w:eastAsia="Times New Roman" w:hAnsi="Times New Roman" w:cs="Times New Roman"/>
                <w:i/>
                <w:iCs/>
                <w:sz w:val="20"/>
                <w:szCs w:val="20"/>
              </w:rPr>
            </w:pPr>
          </w:p>
          <w:p w14:paraId="18552111" w14:textId="5BDEF6E7" w:rsidR="008B1439" w:rsidRPr="0054513B" w:rsidRDefault="008B1439" w:rsidP="00142E13">
            <w:pPr>
              <w:spacing w:after="0" w:line="240" w:lineRule="auto"/>
              <w:ind w:right="75"/>
              <w:textAlignment w:val="baseline"/>
              <w:rPr>
                <w:rFonts w:ascii="Times New Roman" w:eastAsia="Times New Roman" w:hAnsi="Times New Roman" w:cs="Times New Roman"/>
                <w:i/>
                <w:iCs/>
                <w:sz w:val="20"/>
                <w:szCs w:val="20"/>
              </w:rPr>
            </w:pPr>
            <w:r w:rsidRPr="0054513B">
              <w:rPr>
                <w:rFonts w:ascii="Times New Roman" w:eastAsia="Times New Roman" w:hAnsi="Times New Roman" w:cs="Times New Roman"/>
                <w:i/>
                <w:iCs/>
                <w:sz w:val="20"/>
                <w:szCs w:val="20"/>
              </w:rPr>
              <w:t>Check the box that applies:</w:t>
            </w:r>
          </w:p>
          <w:p w14:paraId="3261FA1B" w14:textId="3B9808FE" w:rsidR="005B68FA" w:rsidRPr="00E37BB1" w:rsidRDefault="00000000" w:rsidP="00142E13">
            <w:pPr>
              <w:spacing w:after="0" w:line="240" w:lineRule="auto"/>
              <w:ind w:right="75"/>
              <w:textAlignment w:val="baseline"/>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21244289"/>
                <w:placeholder>
                  <w:docPart w:val="C6803A5119B5474DB3600992AA3629BE"/>
                </w:placeholder>
                <w14:checkbox>
                  <w14:checked w14:val="0"/>
                  <w14:checkedState w14:val="2612" w14:font="MS Gothic"/>
                  <w14:uncheckedState w14:val="2610" w14:font="MS Gothic"/>
                </w14:checkbox>
              </w:sdtPr>
              <w:sdtContent>
                <w:r w:rsidR="008B1439" w:rsidRPr="00E37BB1">
                  <w:rPr>
                    <w:rFonts w:ascii="Segoe UI Symbol" w:eastAsia="MS Gothic" w:hAnsi="Segoe UI Symbol" w:cs="Segoe UI Symbol"/>
                    <w:sz w:val="20"/>
                    <w:szCs w:val="20"/>
                  </w:rPr>
                  <w:t>☐</w:t>
                </w:r>
              </w:sdtContent>
            </w:sdt>
            <w:r w:rsidR="00DF3FDA">
              <w:rPr>
                <w:rFonts w:ascii="Times New Roman" w:eastAsia="Times New Roman" w:hAnsi="Times New Roman" w:cs="Times New Roman"/>
                <w:sz w:val="20"/>
                <w:szCs w:val="20"/>
              </w:rPr>
              <w:t>Number of people</w:t>
            </w:r>
            <w:r w:rsidR="0070734B">
              <w:rPr>
                <w:rFonts w:ascii="Times New Roman" w:eastAsia="Times New Roman" w:hAnsi="Times New Roman" w:cs="Times New Roman"/>
                <w:sz w:val="20"/>
                <w:szCs w:val="20"/>
              </w:rPr>
              <w:t xml:space="preserve"> </w:t>
            </w:r>
            <w:r w:rsidR="008B1439" w:rsidRPr="00E37BB1">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367536075"/>
                <w:placeholder>
                  <w:docPart w:val="C6803A5119B5474DB3600992AA3629BE"/>
                </w:placeholder>
                <w14:checkbox>
                  <w14:checked w14:val="0"/>
                  <w14:checkedState w14:val="2612" w14:font="MS Gothic"/>
                  <w14:uncheckedState w14:val="2610" w14:font="MS Gothic"/>
                </w14:checkbox>
              </w:sdtPr>
              <w:sdtContent>
                <w:r w:rsidR="008B1439" w:rsidRPr="00E37BB1">
                  <w:rPr>
                    <w:rFonts w:ascii="Segoe UI Symbol" w:eastAsia="MS Gothic" w:hAnsi="Segoe UI Symbol" w:cs="Segoe UI Symbol"/>
                    <w:sz w:val="20"/>
                    <w:szCs w:val="20"/>
                  </w:rPr>
                  <w:t>☐</w:t>
                </w:r>
              </w:sdtContent>
            </w:sdt>
            <w:r w:rsidR="008B1439" w:rsidRPr="00E37BB1">
              <w:rPr>
                <w:rFonts w:ascii="Times New Roman" w:eastAsia="Times New Roman" w:hAnsi="Times New Roman" w:cs="Times New Roman"/>
                <w:sz w:val="20"/>
                <w:szCs w:val="20"/>
              </w:rPr>
              <w:t xml:space="preserve">Number of countries  </w:t>
            </w:r>
            <w:sdt>
              <w:sdtPr>
                <w:rPr>
                  <w:rFonts w:ascii="Times New Roman" w:eastAsia="Times New Roman" w:hAnsi="Times New Roman" w:cs="Times New Roman"/>
                  <w:sz w:val="20"/>
                  <w:szCs w:val="20"/>
                </w:rPr>
                <w:id w:val="-711576259"/>
                <w:placeholder>
                  <w:docPart w:val="69116EDF1F94479889952E5ECFFCE4E6"/>
                </w:placeholder>
                <w14:checkbox>
                  <w14:checked w14:val="0"/>
                  <w14:checkedState w14:val="2612" w14:font="MS Gothic"/>
                  <w14:uncheckedState w14:val="2610" w14:font="MS Gothic"/>
                </w14:checkbox>
              </w:sdtPr>
              <w:sdtContent>
                <w:r w:rsidR="008B1439" w:rsidRPr="00E37BB1">
                  <w:rPr>
                    <w:rFonts w:ascii="Segoe UI Symbol" w:eastAsia="MS Gothic" w:hAnsi="Segoe UI Symbol" w:cs="Segoe UI Symbol"/>
                    <w:sz w:val="20"/>
                    <w:szCs w:val="20"/>
                  </w:rPr>
                  <w:t>☐</w:t>
                </w:r>
              </w:sdtContent>
            </w:sdt>
            <w:r w:rsidR="008B1439" w:rsidRPr="00E37BB1">
              <w:rPr>
                <w:rFonts w:ascii="Times New Roman" w:eastAsia="Times New Roman" w:hAnsi="Times New Roman" w:cs="Times New Roman"/>
                <w:sz w:val="20"/>
                <w:szCs w:val="20"/>
              </w:rPr>
              <w:t>USD</w:t>
            </w:r>
            <w:r w:rsidR="0013392A" w:rsidRPr="00E37BB1">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1284952014"/>
                <w:placeholder>
                  <w:docPart w:val="8EF80B1ECC6945D9A195C0DFA0A23E7C"/>
                </w:placeholder>
                <w14:checkbox>
                  <w14:checked w14:val="0"/>
                  <w14:checkedState w14:val="2612" w14:font="MS Gothic"/>
                  <w14:uncheckedState w14:val="2610" w14:font="MS Gothic"/>
                </w14:checkbox>
              </w:sdtPr>
              <w:sdtContent>
                <w:r w:rsidR="008B1439" w:rsidRPr="00E37BB1">
                  <w:rPr>
                    <w:rFonts w:ascii="Segoe UI Symbol" w:eastAsia="MS Gothic" w:hAnsi="Segoe UI Symbol" w:cs="Segoe UI Symbol"/>
                    <w:sz w:val="20"/>
                    <w:szCs w:val="20"/>
                  </w:rPr>
                  <w:t>☐</w:t>
                </w:r>
              </w:sdtContent>
            </w:sdt>
            <w:r w:rsidR="008B1439" w:rsidRPr="00E37BB1">
              <w:rPr>
                <w:rFonts w:ascii="Times New Roman" w:eastAsia="Times New Roman" w:hAnsi="Times New Roman" w:cs="Times New Roman"/>
                <w:sz w:val="20"/>
                <w:szCs w:val="20"/>
              </w:rPr>
              <w:t xml:space="preserve">GW  </w:t>
            </w:r>
            <w:sdt>
              <w:sdtPr>
                <w:rPr>
                  <w:rFonts w:ascii="Times New Roman" w:eastAsia="Times New Roman" w:hAnsi="Times New Roman" w:cs="Times New Roman"/>
                  <w:sz w:val="20"/>
                  <w:szCs w:val="20"/>
                </w:rPr>
                <w:id w:val="1027062499"/>
                <w:placeholder>
                  <w:docPart w:val="A94557949EB243008EBC785A60A9B70E"/>
                </w:placeholder>
                <w14:checkbox>
                  <w14:checked w14:val="0"/>
                  <w14:checkedState w14:val="2612" w14:font="MS Gothic"/>
                  <w14:uncheckedState w14:val="2610" w14:font="MS Gothic"/>
                </w14:checkbox>
              </w:sdtPr>
              <w:sdtContent>
                <w:r w:rsidR="00F322E5">
                  <w:rPr>
                    <w:rFonts w:ascii="MS Gothic" w:eastAsia="MS Gothic" w:hAnsi="MS Gothic" w:cs="Times New Roman" w:hint="eastAsia"/>
                    <w:sz w:val="20"/>
                    <w:szCs w:val="20"/>
                  </w:rPr>
                  <w:t>☐</w:t>
                </w:r>
              </w:sdtContent>
            </w:sdt>
            <w:r w:rsidR="008B1439" w:rsidRPr="00E37BB1">
              <w:rPr>
                <w:rFonts w:ascii="Times New Roman" w:eastAsia="Times New Roman" w:hAnsi="Times New Roman" w:cs="Times New Roman"/>
                <w:sz w:val="20"/>
                <w:szCs w:val="20"/>
              </w:rPr>
              <w:t xml:space="preserve">Hectares  </w:t>
            </w:r>
            <w:sdt>
              <w:sdtPr>
                <w:rPr>
                  <w:rFonts w:ascii="Times New Roman" w:eastAsia="Times New Roman" w:hAnsi="Times New Roman" w:cs="Times New Roman"/>
                  <w:sz w:val="20"/>
                  <w:szCs w:val="20"/>
                </w:rPr>
                <w:id w:val="72009153"/>
                <w:placeholder>
                  <w:docPart w:val="E7DD5CD8504040349209CDAD00404A84"/>
                </w:placeholder>
                <w14:checkbox>
                  <w14:checked w14:val="0"/>
                  <w14:checkedState w14:val="2612" w14:font="MS Gothic"/>
                  <w14:uncheckedState w14:val="2610" w14:font="MS Gothic"/>
                </w14:checkbox>
              </w:sdtPr>
              <w:sdtContent>
                <w:r w:rsidR="008B1439" w:rsidRPr="00E37BB1">
                  <w:rPr>
                    <w:rFonts w:ascii="Segoe UI Symbol" w:eastAsia="MS Gothic" w:hAnsi="Segoe UI Symbol" w:cs="Segoe UI Symbol"/>
                    <w:sz w:val="20"/>
                    <w:szCs w:val="20"/>
                  </w:rPr>
                  <w:t>☐</w:t>
                </w:r>
              </w:sdtContent>
            </w:sdt>
            <w:r w:rsidR="008B1439" w:rsidRPr="00E37BB1">
              <w:rPr>
                <w:rFonts w:ascii="Times New Roman" w:eastAsia="Times New Roman" w:hAnsi="Times New Roman" w:cs="Times New Roman"/>
                <w:sz w:val="20"/>
                <w:szCs w:val="20"/>
              </w:rPr>
              <w:t>tCO2eq/year</w:t>
            </w:r>
            <w:r w:rsidR="00A90653" w:rsidRPr="00E37BB1">
              <w:rPr>
                <w:rFonts w:ascii="Times New Roman" w:eastAsia="Times New Roman" w:hAnsi="Times New Roman" w:cs="Times New Roman"/>
                <w:sz w:val="20"/>
                <w:szCs w:val="20"/>
              </w:rPr>
              <w:t xml:space="preserve"> </w:t>
            </w:r>
            <w:r w:rsidR="12AED883" w:rsidRPr="00E37BB1">
              <w:rPr>
                <w:rFonts w:ascii="Times New Roman" w:eastAsia="Times New Roman" w:hAnsi="Times New Roman" w:cs="Times New Roman"/>
                <w:sz w:val="20"/>
                <w:szCs w:val="20"/>
              </w:rPr>
              <w:t xml:space="preserve"> </w:t>
            </w:r>
          </w:p>
          <w:p w14:paraId="22566DEB" w14:textId="1F4DA028" w:rsidR="008B1439" w:rsidRDefault="00000000" w:rsidP="00142E13">
            <w:pPr>
              <w:spacing w:after="0" w:line="240" w:lineRule="auto"/>
              <w:ind w:right="75"/>
              <w:jc w:val="both"/>
              <w:textAlignment w:val="baseline"/>
              <w:rPr>
                <w:rFonts w:ascii="Times New Roman" w:eastAsia="Times New Roman" w:hAnsi="Times New Roman" w:cs="Times New Roman"/>
                <w:i/>
                <w:iCs/>
                <w:sz w:val="20"/>
                <w:szCs w:val="20"/>
              </w:rPr>
            </w:pPr>
            <w:sdt>
              <w:sdtPr>
                <w:rPr>
                  <w:rFonts w:ascii="Times New Roman" w:eastAsia="Times New Roman" w:hAnsi="Times New Roman" w:cs="Times New Roman"/>
                  <w:sz w:val="20"/>
                  <w:szCs w:val="20"/>
                </w:rPr>
                <w:id w:val="652635276"/>
                <w:placeholder>
                  <w:docPart w:val="496F2A0E34C44E0BA029DFC18FF6D39D"/>
                </w:placeholder>
                <w14:checkbox>
                  <w14:checked w14:val="1"/>
                  <w14:checkedState w14:val="2612" w14:font="MS Gothic"/>
                  <w14:uncheckedState w14:val="2610" w14:font="MS Gothic"/>
                </w14:checkbox>
              </w:sdtPr>
              <w:sdtContent>
                <w:r w:rsidR="00DB2AD7">
                  <w:rPr>
                    <w:rFonts w:ascii="MS Gothic" w:eastAsia="MS Gothic" w:hAnsi="MS Gothic" w:cs="Times New Roman" w:hint="eastAsia"/>
                    <w:sz w:val="20"/>
                    <w:szCs w:val="20"/>
                  </w:rPr>
                  <w:t>☒</w:t>
                </w:r>
              </w:sdtContent>
            </w:sdt>
            <w:r w:rsidR="12AED883" w:rsidRPr="00E37BB1">
              <w:rPr>
                <w:rFonts w:ascii="Times New Roman" w:eastAsia="Times New Roman" w:hAnsi="Times New Roman" w:cs="Times New Roman"/>
                <w:sz w:val="20"/>
                <w:szCs w:val="20"/>
              </w:rPr>
              <w:t xml:space="preserve">Other: </w:t>
            </w:r>
            <w:r w:rsidR="000B3A95" w:rsidRPr="000B3A95">
              <w:rPr>
                <w:rFonts w:ascii="Times New Roman" w:eastAsia="Times New Roman" w:hAnsi="Times New Roman" w:cs="Times New Roman"/>
                <w:i/>
                <w:iCs/>
                <w:sz w:val="20"/>
                <w:szCs w:val="20"/>
              </w:rPr>
              <w:t>giga</w:t>
            </w:r>
            <w:r w:rsidR="00DB2AD7" w:rsidRPr="00DB2AD7">
              <w:rPr>
                <w:rFonts w:ascii="Times New Roman" w:eastAsia="Times New Roman" w:hAnsi="Times New Roman" w:cs="Times New Roman"/>
                <w:i/>
                <w:iCs/>
                <w:sz w:val="20"/>
                <w:szCs w:val="20"/>
              </w:rPr>
              <w:t>tons of carbon dioxide equivalent</w:t>
            </w:r>
          </w:p>
          <w:p w14:paraId="07E7D7FD" w14:textId="68C395E7" w:rsidR="00DF3FDA" w:rsidRPr="00E37BB1" w:rsidRDefault="00DF3FDA" w:rsidP="00142E13">
            <w:pPr>
              <w:spacing w:after="0" w:line="240" w:lineRule="auto"/>
              <w:ind w:right="75"/>
              <w:jc w:val="both"/>
              <w:textAlignment w:val="baseline"/>
              <w:rPr>
                <w:rFonts w:ascii="Times New Roman" w:eastAsia="Times New Roman" w:hAnsi="Times New Roman" w:cs="Times New Roman"/>
                <w:sz w:val="20"/>
                <w:szCs w:val="20"/>
              </w:rPr>
            </w:pPr>
          </w:p>
        </w:tc>
      </w:tr>
      <w:tr w:rsidR="008D1D26" w:rsidRPr="0054513B" w14:paraId="0FC2A80C" w14:textId="77777777" w:rsidTr="00D92EDD">
        <w:trPr>
          <w:trHeight w:val="720"/>
        </w:trPr>
        <w:tc>
          <w:tcPr>
            <w:tcW w:w="795"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574DF613" w14:textId="77777777" w:rsidR="00E71392" w:rsidRDefault="00FB41D5">
            <w:pPr>
              <w:spacing w:after="0" w:line="240" w:lineRule="auto"/>
              <w:textAlignment w:val="baseline"/>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t>Development</w:t>
            </w:r>
          </w:p>
          <w:p w14:paraId="05522656" w14:textId="6D5E5774" w:rsidR="008D1D26" w:rsidRPr="0054513B" w:rsidRDefault="00FB41D5">
            <w:pPr>
              <w:spacing w:after="0" w:line="240" w:lineRule="auto"/>
              <w:textAlignment w:val="baseline"/>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Relevance</w:t>
            </w:r>
          </w:p>
        </w:tc>
        <w:tc>
          <w:tcPr>
            <w:tcW w:w="4205" w:type="pct"/>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3DAF361" w14:textId="77777777" w:rsidR="001A2CFD" w:rsidRDefault="001A2CFD" w:rsidP="00142E13">
            <w:pPr>
              <w:spacing w:after="0" w:line="240" w:lineRule="auto"/>
              <w:ind w:right="75"/>
              <w:jc w:val="both"/>
              <w:textAlignment w:val="baseline"/>
              <w:rPr>
                <w:rFonts w:ascii="Times New Roman" w:eastAsia="Times New Roman" w:hAnsi="Times New Roman" w:cs="Times New Roman"/>
                <w:i/>
                <w:iCs/>
                <w:color w:val="000000"/>
                <w:sz w:val="20"/>
                <w:szCs w:val="20"/>
              </w:rPr>
            </w:pPr>
          </w:p>
          <w:p w14:paraId="3E9A0C37" w14:textId="36114AF7" w:rsidR="008D1D26" w:rsidRPr="00BB4758" w:rsidRDefault="008D1D26" w:rsidP="00142E13">
            <w:pPr>
              <w:spacing w:after="0" w:line="240" w:lineRule="auto"/>
              <w:ind w:right="75"/>
              <w:jc w:val="both"/>
              <w:textAlignment w:val="baseline"/>
              <w:rPr>
                <w:rFonts w:ascii="Times New Roman" w:eastAsia="Times New Roman" w:hAnsi="Times New Roman" w:cs="Times New Roman"/>
                <w:b/>
                <w:bCs/>
                <w:i/>
                <w:iCs/>
                <w:color w:val="000000"/>
                <w:sz w:val="20"/>
                <w:szCs w:val="20"/>
              </w:rPr>
            </w:pPr>
            <w:r w:rsidRPr="00BB4758">
              <w:rPr>
                <w:rFonts w:ascii="Times New Roman" w:eastAsia="Times New Roman" w:hAnsi="Times New Roman" w:cs="Times New Roman"/>
                <w:b/>
                <w:bCs/>
                <w:i/>
                <w:iCs/>
                <w:color w:val="000000"/>
                <w:sz w:val="20"/>
                <w:szCs w:val="20"/>
              </w:rPr>
              <w:t xml:space="preserve">Outline the indicator’s </w:t>
            </w:r>
            <w:r w:rsidR="00FB41D5" w:rsidRPr="00BB4758">
              <w:rPr>
                <w:rFonts w:ascii="Times New Roman" w:eastAsia="Times New Roman" w:hAnsi="Times New Roman" w:cs="Times New Roman"/>
                <w:b/>
                <w:bCs/>
                <w:i/>
                <w:iCs/>
                <w:color w:val="000000"/>
                <w:sz w:val="20"/>
                <w:szCs w:val="20"/>
              </w:rPr>
              <w:t xml:space="preserve">relevance with respect to the </w:t>
            </w:r>
            <w:r w:rsidR="000D5DAB" w:rsidRPr="00BB4758">
              <w:rPr>
                <w:rFonts w:ascii="Times New Roman" w:eastAsia="Times New Roman" w:hAnsi="Times New Roman" w:cs="Times New Roman"/>
                <w:b/>
                <w:bCs/>
                <w:i/>
                <w:iCs/>
                <w:color w:val="000000"/>
                <w:sz w:val="20"/>
                <w:szCs w:val="20"/>
              </w:rPr>
              <w:t xml:space="preserve">WBG’s new vision and mission as well as principles such as </w:t>
            </w:r>
            <w:r w:rsidR="0080575A" w:rsidRPr="00BB4758">
              <w:rPr>
                <w:rFonts w:ascii="Times New Roman" w:eastAsia="Times New Roman" w:hAnsi="Times New Roman" w:cs="Times New Roman"/>
                <w:b/>
                <w:bCs/>
                <w:i/>
                <w:iCs/>
                <w:color w:val="000000"/>
                <w:sz w:val="20"/>
                <w:szCs w:val="20"/>
              </w:rPr>
              <w:t>data availability/coverage, technical rigor, amenability to regular updating, SDG alignment, etc.</w:t>
            </w:r>
          </w:p>
          <w:p w14:paraId="5D2D88B5" w14:textId="77777777" w:rsidR="0098683A" w:rsidRDefault="0098683A" w:rsidP="00142E13">
            <w:pPr>
              <w:spacing w:after="0" w:line="240" w:lineRule="auto"/>
              <w:ind w:right="75"/>
              <w:jc w:val="both"/>
              <w:textAlignment w:val="baseline"/>
              <w:rPr>
                <w:rFonts w:ascii="Times New Roman" w:eastAsia="Times New Roman" w:hAnsi="Times New Roman" w:cs="Times New Roman"/>
                <w:i/>
                <w:iCs/>
                <w:color w:val="000000"/>
                <w:sz w:val="20"/>
                <w:szCs w:val="20"/>
              </w:rPr>
            </w:pPr>
          </w:p>
          <w:p w14:paraId="1552A456" w14:textId="77777777" w:rsidR="00E9243B" w:rsidRPr="003431D3" w:rsidRDefault="00E9243B" w:rsidP="00E9243B">
            <w:pPr>
              <w:spacing w:after="0" w:line="240" w:lineRule="auto"/>
              <w:ind w:right="75"/>
              <w:jc w:val="both"/>
              <w:textAlignment w:val="baseline"/>
              <w:rPr>
                <w:rFonts w:ascii="Times New Roman" w:eastAsia="Times New Roman" w:hAnsi="Times New Roman" w:cs="Times New Roman"/>
                <w:color w:val="000000"/>
                <w:sz w:val="20"/>
                <w:szCs w:val="20"/>
              </w:rPr>
            </w:pPr>
            <w:r w:rsidRPr="003431D3">
              <w:rPr>
                <w:rFonts w:ascii="Times New Roman" w:eastAsia="Times New Roman" w:hAnsi="Times New Roman" w:cs="Times New Roman"/>
                <w:color w:val="000000"/>
                <w:sz w:val="20"/>
                <w:szCs w:val="20"/>
              </w:rPr>
              <w:t xml:space="preserve">Global greenhouse gas (GHG) emissions is a relevant indicator to the WBG’s new vision to create a world free of poverty on a livable planet because of its effect on the climate and thus development. Human-induced GHG emissions are driving atmospheric concentration increases and atmospheric warming, which is leading to a myriad of climatic changes. Climate change is already causing more frequent and extreme weather events and higher temperatures globally, leading to large impacts across the globe and particularly in developing countries that often have a limited means to adapt and build resilience. The international scientific community has warned that emissions need to decline to net zero by the middle of the 21st century to limit global warming to well below a 2deg C increase and help avoid the most consequential climate change impacts. </w:t>
            </w:r>
          </w:p>
          <w:p w14:paraId="327C5459" w14:textId="77777777" w:rsidR="00E9243B" w:rsidRPr="003431D3" w:rsidRDefault="00E9243B" w:rsidP="00E9243B">
            <w:pPr>
              <w:spacing w:after="0" w:line="240" w:lineRule="auto"/>
              <w:ind w:right="75"/>
              <w:jc w:val="both"/>
              <w:textAlignment w:val="baseline"/>
              <w:rPr>
                <w:rFonts w:ascii="Times New Roman" w:eastAsia="Times New Roman" w:hAnsi="Times New Roman" w:cs="Times New Roman"/>
                <w:color w:val="000000"/>
                <w:sz w:val="20"/>
                <w:szCs w:val="20"/>
              </w:rPr>
            </w:pPr>
          </w:p>
          <w:p w14:paraId="1E772CD1" w14:textId="77777777" w:rsidR="00E9243B" w:rsidRPr="003431D3" w:rsidRDefault="00E9243B" w:rsidP="00E9243B">
            <w:pPr>
              <w:spacing w:after="0" w:line="240" w:lineRule="auto"/>
              <w:ind w:right="75"/>
              <w:jc w:val="both"/>
              <w:textAlignment w:val="baseline"/>
              <w:rPr>
                <w:rFonts w:ascii="Times New Roman" w:eastAsia="Times New Roman" w:hAnsi="Times New Roman" w:cs="Times New Roman"/>
                <w:color w:val="000000"/>
                <w:sz w:val="20"/>
                <w:szCs w:val="20"/>
              </w:rPr>
            </w:pPr>
            <w:r w:rsidRPr="003431D3">
              <w:rPr>
                <w:rFonts w:ascii="Times New Roman" w:eastAsia="Times New Roman" w:hAnsi="Times New Roman" w:cs="Times New Roman"/>
                <w:color w:val="000000"/>
                <w:sz w:val="20"/>
                <w:szCs w:val="20"/>
              </w:rPr>
              <w:t xml:space="preserve">Climate change is having a disproportionate impact on developing countries and if unabated will not only reverse past development progress and hinder poverty reduction but will also make future development more costly. Country level assessments of the potential climate change impacts on specific developing countries, performed as part of the World Bank’s Country Climate and Development Reports (CCDRs), show that climate change will have a significant impact on developing countries’ economies, ranging from about 0.5% of GDP for higher income developing countries to over 13% for the lowest income developing countries. The costs of partial adaptation to these changes will be significant as well -- ranging between 1 and 10% of developing countries’ GDP. </w:t>
            </w:r>
          </w:p>
          <w:p w14:paraId="6AE6C17B" w14:textId="77777777" w:rsidR="00E9243B" w:rsidRPr="003431D3" w:rsidRDefault="00E9243B" w:rsidP="00E9243B">
            <w:pPr>
              <w:spacing w:after="0" w:line="240" w:lineRule="auto"/>
              <w:ind w:right="75"/>
              <w:jc w:val="both"/>
              <w:textAlignment w:val="baseline"/>
              <w:rPr>
                <w:rFonts w:ascii="Times New Roman" w:eastAsia="Times New Roman" w:hAnsi="Times New Roman" w:cs="Times New Roman"/>
                <w:color w:val="000000"/>
                <w:sz w:val="20"/>
                <w:szCs w:val="20"/>
              </w:rPr>
            </w:pPr>
          </w:p>
          <w:p w14:paraId="5CFF22E5" w14:textId="77777777" w:rsidR="00E9243B" w:rsidRPr="003431D3" w:rsidRDefault="00E9243B" w:rsidP="00E9243B">
            <w:pPr>
              <w:spacing w:after="0" w:line="240" w:lineRule="auto"/>
              <w:ind w:right="75"/>
              <w:jc w:val="both"/>
              <w:textAlignment w:val="baseline"/>
              <w:rPr>
                <w:rFonts w:ascii="Times New Roman" w:eastAsia="Times New Roman" w:hAnsi="Times New Roman" w:cs="Times New Roman"/>
                <w:color w:val="000000"/>
                <w:sz w:val="20"/>
                <w:szCs w:val="20"/>
              </w:rPr>
            </w:pPr>
            <w:r w:rsidRPr="003431D3">
              <w:rPr>
                <w:rFonts w:ascii="Times New Roman" w:eastAsia="Times New Roman" w:hAnsi="Times New Roman" w:cs="Times New Roman"/>
                <w:color w:val="000000"/>
                <w:sz w:val="20"/>
                <w:szCs w:val="20"/>
              </w:rPr>
              <w:t xml:space="preserve">WBG-supported development must be aligned to the necessary low-emissions development transition. The World Bank has committed to aligning its activities to the goals of the Paris Agreement, including limiting average global warming to 1.5 deg C. As such, the global, regional, and country level emissions levels provide relevant context for the design and tracking of WBG compliance with this requirement. </w:t>
            </w:r>
          </w:p>
          <w:p w14:paraId="1C9B7AE5" w14:textId="77777777" w:rsidR="00E9243B" w:rsidRPr="003431D3" w:rsidRDefault="00E9243B" w:rsidP="00E9243B">
            <w:pPr>
              <w:spacing w:after="0" w:line="240" w:lineRule="auto"/>
              <w:ind w:right="75"/>
              <w:jc w:val="both"/>
              <w:textAlignment w:val="baseline"/>
              <w:rPr>
                <w:rFonts w:ascii="Times New Roman" w:eastAsia="Times New Roman" w:hAnsi="Times New Roman" w:cs="Times New Roman"/>
                <w:color w:val="000000"/>
                <w:sz w:val="20"/>
                <w:szCs w:val="20"/>
              </w:rPr>
            </w:pPr>
          </w:p>
          <w:p w14:paraId="574867CA" w14:textId="42EA8448" w:rsidR="001A2CFD" w:rsidRPr="0054513B" w:rsidRDefault="00E9243B" w:rsidP="00E9243B">
            <w:pPr>
              <w:spacing w:after="0" w:line="240" w:lineRule="auto"/>
              <w:ind w:right="75"/>
              <w:jc w:val="both"/>
              <w:textAlignment w:val="baseline"/>
              <w:rPr>
                <w:rFonts w:ascii="Times New Roman" w:eastAsia="Times New Roman" w:hAnsi="Times New Roman" w:cs="Times New Roman"/>
                <w:i/>
                <w:iCs/>
                <w:color w:val="000000"/>
                <w:sz w:val="20"/>
                <w:szCs w:val="20"/>
              </w:rPr>
            </w:pPr>
            <w:r w:rsidRPr="003431D3">
              <w:rPr>
                <w:rFonts w:ascii="Times New Roman" w:eastAsia="Times New Roman" w:hAnsi="Times New Roman" w:cs="Times New Roman"/>
                <w:color w:val="000000"/>
                <w:sz w:val="20"/>
                <w:szCs w:val="20"/>
              </w:rPr>
              <w:t>Different data sources for this metric have different strengths and limitations. To be consistent with the urgency of emissions reduction and to best reflect global progress on emissions reduction, this indicator is based on data that are as up to date as possible and permit meaningful, annual updates. Additionally, this indicator is based on sources that estimate emissions at the subnational and sub sectoral level and thus can be aggregated to and reported by sector at the country, region, and global level. This will permit a granular understanding of the key drivers of emissions and opportunities for mitigation.</w:t>
            </w:r>
          </w:p>
        </w:tc>
      </w:tr>
      <w:tr w:rsidR="008D1D26" w:rsidRPr="0054513B" w14:paraId="5A96276A" w14:textId="77777777" w:rsidTr="00D92EDD">
        <w:trPr>
          <w:trHeight w:val="720"/>
        </w:trPr>
        <w:tc>
          <w:tcPr>
            <w:tcW w:w="795"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39B58AE8" w14:textId="77777777" w:rsidR="008D1D26" w:rsidRPr="0054513B" w:rsidRDefault="008D1D26">
            <w:pPr>
              <w:spacing w:after="0" w:line="240" w:lineRule="auto"/>
              <w:textAlignment w:val="baseline"/>
              <w:rPr>
                <w:rFonts w:ascii="Times New Roman" w:eastAsia="Times New Roman" w:hAnsi="Times New Roman" w:cs="Times New Roman"/>
                <w:b/>
                <w:bCs/>
                <w:sz w:val="20"/>
                <w:szCs w:val="20"/>
              </w:rPr>
            </w:pPr>
            <w:r w:rsidRPr="0054513B">
              <w:rPr>
                <w:rFonts w:ascii="Times New Roman" w:eastAsia="Times New Roman" w:hAnsi="Times New Roman" w:cs="Times New Roman"/>
                <w:b/>
                <w:bCs/>
                <w:sz w:val="20"/>
                <w:szCs w:val="20"/>
              </w:rPr>
              <w:t>Limitations</w:t>
            </w:r>
          </w:p>
        </w:tc>
        <w:tc>
          <w:tcPr>
            <w:tcW w:w="4205" w:type="pct"/>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6603AB0" w14:textId="77777777" w:rsidR="00146B3E" w:rsidRDefault="00146B3E" w:rsidP="00142E13">
            <w:pPr>
              <w:spacing w:after="0" w:line="240" w:lineRule="auto"/>
              <w:ind w:right="75"/>
              <w:jc w:val="both"/>
              <w:textAlignment w:val="baseline"/>
              <w:rPr>
                <w:rFonts w:ascii="Times New Roman" w:eastAsia="Times New Roman" w:hAnsi="Times New Roman" w:cs="Times New Roman"/>
                <w:i/>
                <w:iCs/>
                <w:sz w:val="20"/>
                <w:szCs w:val="20"/>
              </w:rPr>
            </w:pPr>
          </w:p>
          <w:p w14:paraId="3F690816" w14:textId="77777777" w:rsidR="00423737" w:rsidRDefault="00423737" w:rsidP="00423737">
            <w:pPr>
              <w:spacing w:after="0" w:line="240" w:lineRule="auto"/>
              <w:ind w:right="75"/>
              <w:jc w:val="both"/>
              <w:textAlignment w:val="baseline"/>
              <w:rPr>
                <w:rFonts w:ascii="Times New Roman" w:eastAsia="Times New Roman" w:hAnsi="Times New Roman" w:cs="Times New Roman"/>
                <w:color w:val="000000"/>
                <w:sz w:val="20"/>
                <w:szCs w:val="20"/>
              </w:rPr>
            </w:pPr>
            <w:r w:rsidRPr="00423737">
              <w:rPr>
                <w:rFonts w:ascii="Times New Roman" w:eastAsia="Times New Roman" w:hAnsi="Times New Roman" w:cs="Times New Roman"/>
                <w:color w:val="000000"/>
                <w:sz w:val="20"/>
                <w:szCs w:val="20"/>
              </w:rPr>
              <w:t>Global GHG emissions are currently not directly measurable, but approaches for their estimation exist, and numerous sources exist to supply data for this indicator. Reputable scientific organizations produce these data for use for research, policy analysis, climate negotiations, and broader public communications. The estimated accuracy from fossil fuel combustion and industrial processes are quite high, as quantities of fossil fuels and other emissive materials (such as cement and steel) produced are well known. For these sectors, emissions estimates are roughly accurate to within 10% when aggregated to the global level and between 4% and 35% at the country level (Crippa et al., 2023). For non- combustion and non- industrial process emissions, the accuracy is lower. Agricultural emissions, for example, depend upon many factors including the type of crops grown and livestock raised, specific agricultural practices, and other climate and non-climate factors. For these emissions, the accuracy is lower—around 30% for CH4 and fluorinated gases (HFCs, PFCs, and SF6). For the LULUCF sectors, country-level uncertainty around emissions estimates are also larger, ranging from around 10% to 102% (McGlynn et al. 2022).</w:t>
            </w:r>
          </w:p>
          <w:p w14:paraId="3AE43CB2" w14:textId="77777777" w:rsidR="00423737" w:rsidRPr="00423737" w:rsidRDefault="00423737" w:rsidP="00423737">
            <w:pPr>
              <w:spacing w:after="0" w:line="240" w:lineRule="auto"/>
              <w:ind w:right="75"/>
              <w:jc w:val="both"/>
              <w:textAlignment w:val="baseline"/>
              <w:rPr>
                <w:rFonts w:ascii="Times New Roman" w:eastAsia="Times New Roman" w:hAnsi="Times New Roman" w:cs="Times New Roman"/>
                <w:color w:val="000000"/>
                <w:sz w:val="20"/>
                <w:szCs w:val="20"/>
              </w:rPr>
            </w:pPr>
          </w:p>
          <w:p w14:paraId="3B6802D1" w14:textId="77777777" w:rsidR="00423737" w:rsidRPr="00423737" w:rsidRDefault="00423737" w:rsidP="00423737">
            <w:pPr>
              <w:spacing w:after="0" w:line="240" w:lineRule="auto"/>
              <w:ind w:right="75"/>
              <w:jc w:val="both"/>
              <w:textAlignment w:val="baseline"/>
              <w:rPr>
                <w:rFonts w:ascii="Times New Roman" w:eastAsia="Times New Roman" w:hAnsi="Times New Roman" w:cs="Times New Roman"/>
                <w:color w:val="000000"/>
                <w:sz w:val="20"/>
                <w:szCs w:val="20"/>
              </w:rPr>
            </w:pPr>
            <w:r w:rsidRPr="00423737">
              <w:rPr>
                <w:rFonts w:ascii="Times New Roman" w:eastAsia="Times New Roman" w:hAnsi="Times New Roman" w:cs="Times New Roman"/>
                <w:color w:val="000000"/>
                <w:sz w:val="20"/>
                <w:szCs w:val="20"/>
              </w:rPr>
              <w:t xml:space="preserve">Emissions from anthropogenic LULUCF are more challenging to quantify because of the complexity of terrestrial ecosystem and the difficulties of disentangling natural from anthropogenic fluxes. Two predominant approaches are used to arrive at national LULUCF GHG fluxes. An approach based on submissions to national greenhouse gas inventories, and another based on modelling work by the scientific community. The data to be used for this indicator represents a balance between the following two approaches. </w:t>
            </w:r>
          </w:p>
          <w:p w14:paraId="188D55D4" w14:textId="77777777" w:rsidR="00F24CA6" w:rsidRDefault="00F24CA6" w:rsidP="00423737">
            <w:pPr>
              <w:spacing w:after="0" w:line="240" w:lineRule="auto"/>
              <w:ind w:right="75"/>
              <w:jc w:val="both"/>
              <w:textAlignment w:val="baseline"/>
              <w:rPr>
                <w:rFonts w:ascii="Times New Roman" w:eastAsia="Times New Roman" w:hAnsi="Times New Roman" w:cs="Times New Roman"/>
                <w:color w:val="000000"/>
                <w:sz w:val="20"/>
                <w:szCs w:val="20"/>
              </w:rPr>
            </w:pPr>
          </w:p>
          <w:p w14:paraId="2040E910" w14:textId="0F78180B" w:rsidR="00423737" w:rsidRDefault="00423737" w:rsidP="00423737">
            <w:pPr>
              <w:spacing w:after="0" w:line="240" w:lineRule="auto"/>
              <w:ind w:right="75"/>
              <w:jc w:val="both"/>
              <w:textAlignment w:val="baseline"/>
              <w:rPr>
                <w:rFonts w:ascii="Times New Roman" w:eastAsia="Times New Roman" w:hAnsi="Times New Roman" w:cs="Times New Roman"/>
                <w:color w:val="000000"/>
                <w:sz w:val="20"/>
                <w:szCs w:val="20"/>
              </w:rPr>
            </w:pPr>
            <w:r w:rsidRPr="00423737">
              <w:rPr>
                <w:rFonts w:ascii="Times New Roman" w:eastAsia="Times New Roman" w:hAnsi="Times New Roman" w:cs="Times New Roman"/>
                <w:color w:val="000000"/>
                <w:sz w:val="20"/>
                <w:szCs w:val="20"/>
              </w:rPr>
              <w:t xml:space="preserve">The first approach (“inventory”) is based on country submissions of anthropogenic GHG emissions and removals in accordance with the reporting requirements of parties to the United Nations </w:t>
            </w:r>
            <w:r w:rsidRPr="00423737">
              <w:rPr>
                <w:rFonts w:ascii="Times New Roman" w:eastAsia="Times New Roman" w:hAnsi="Times New Roman" w:cs="Times New Roman"/>
                <w:color w:val="000000"/>
                <w:sz w:val="20"/>
                <w:szCs w:val="20"/>
              </w:rPr>
              <w:lastRenderedPageBreak/>
              <w:t xml:space="preserve">Framework Convention on Climate Change (UNFCCC) and Reducing Emissions from Deforestation and Forest Degradation in Developing Countries (REDD+). Here, countries have different reporting obligations depending on whether they are an Annex 1 or non-Annex 1 country. Non-Annex 1 countries, which have more limited reporting obligations, often lack monitoring and reporting capacity and their data is often less complete than for Annex 1 countries. Additionally, reporting countries often include estimates from large areas of un-managed forests and count indirect human-induced effects. As such, LULUCF emissions from this approach are not well standardized across countries, and aggregating these data may lead to biases in regional and global emissions estimates (Grassi et al 2022). </w:t>
            </w:r>
          </w:p>
          <w:p w14:paraId="546563DE" w14:textId="77777777" w:rsidR="00423737" w:rsidRPr="00423737" w:rsidRDefault="00423737" w:rsidP="00423737">
            <w:pPr>
              <w:spacing w:after="0" w:line="240" w:lineRule="auto"/>
              <w:ind w:right="75"/>
              <w:jc w:val="both"/>
              <w:textAlignment w:val="baseline"/>
              <w:rPr>
                <w:rFonts w:ascii="Times New Roman" w:eastAsia="Times New Roman" w:hAnsi="Times New Roman" w:cs="Times New Roman"/>
                <w:color w:val="000000"/>
                <w:sz w:val="20"/>
                <w:szCs w:val="20"/>
              </w:rPr>
            </w:pPr>
          </w:p>
          <w:p w14:paraId="7539DC2F" w14:textId="6D69F8E7" w:rsidR="00423737" w:rsidRDefault="00423737" w:rsidP="00423737">
            <w:pPr>
              <w:spacing w:after="0" w:line="240" w:lineRule="auto"/>
              <w:ind w:right="75"/>
              <w:jc w:val="both"/>
              <w:textAlignment w:val="baseline"/>
              <w:rPr>
                <w:rFonts w:ascii="Times New Roman" w:eastAsia="Times New Roman" w:hAnsi="Times New Roman" w:cs="Times New Roman"/>
                <w:color w:val="000000"/>
                <w:sz w:val="20"/>
                <w:szCs w:val="20"/>
              </w:rPr>
            </w:pPr>
            <w:r w:rsidRPr="00423737">
              <w:rPr>
                <w:rFonts w:ascii="Times New Roman" w:eastAsia="Times New Roman" w:hAnsi="Times New Roman" w:cs="Times New Roman"/>
                <w:color w:val="000000"/>
                <w:sz w:val="20"/>
                <w:szCs w:val="20"/>
              </w:rPr>
              <w:t xml:space="preserve">The second approach (“modeling”) is used by the scientific community for global carbon cycle modeling that simulates GHG exchange between the terrestrial biosphere and atmosphere. Compared to the inventory approach, it adopts a narrower definition of managed forests and excludes a fraction of land sinks by treating them as non-anthropogenic. While this approach presents a standardized methodology across all countries and leads to the least biased results at the regional and global level, results for any single country can be considerably different from those estimates derived using the </w:t>
            </w:r>
            <w:r w:rsidR="002A4E3D">
              <w:rPr>
                <w:rFonts w:ascii="Times New Roman" w:eastAsia="Times New Roman" w:hAnsi="Times New Roman" w:cs="Times New Roman"/>
                <w:color w:val="000000"/>
                <w:sz w:val="20"/>
                <w:szCs w:val="20"/>
              </w:rPr>
              <w:t>inventory</w:t>
            </w:r>
            <w:r w:rsidRPr="00423737">
              <w:rPr>
                <w:rFonts w:ascii="Times New Roman" w:eastAsia="Times New Roman" w:hAnsi="Times New Roman" w:cs="Times New Roman"/>
                <w:color w:val="000000"/>
                <w:sz w:val="20"/>
                <w:szCs w:val="20"/>
              </w:rPr>
              <w:t xml:space="preserve"> approach. Globally, these two approaches yield global annual GHG fluxes that differ by several gigatons. Grassi et al. (2018; 2023), however, have observed that these approaches can be largely reconciled by standardizing the definition of sinks from the country data to ensure consistency while still matching country data for the common LULUCF categories. The approach for national LULUCF emissions by Grassi thus strikes a balance between matching country reported LULUCF emissions and global consistency. </w:t>
            </w:r>
          </w:p>
          <w:p w14:paraId="7A3F5367" w14:textId="77777777" w:rsidR="00423737" w:rsidRPr="00423737" w:rsidRDefault="00423737" w:rsidP="00423737">
            <w:pPr>
              <w:spacing w:after="0" w:line="240" w:lineRule="auto"/>
              <w:ind w:right="75"/>
              <w:jc w:val="both"/>
              <w:textAlignment w:val="baseline"/>
              <w:rPr>
                <w:rFonts w:ascii="Times New Roman" w:eastAsia="Times New Roman" w:hAnsi="Times New Roman" w:cs="Times New Roman"/>
                <w:color w:val="000000"/>
                <w:sz w:val="20"/>
                <w:szCs w:val="20"/>
              </w:rPr>
            </w:pPr>
          </w:p>
          <w:p w14:paraId="7EC74CBC" w14:textId="47C0DAF4" w:rsidR="00A2510D" w:rsidRPr="00423737" w:rsidRDefault="00423737" w:rsidP="00423737">
            <w:pPr>
              <w:spacing w:after="0" w:line="240" w:lineRule="auto"/>
              <w:ind w:right="75"/>
              <w:jc w:val="both"/>
              <w:textAlignment w:val="baseline"/>
              <w:rPr>
                <w:rFonts w:ascii="Times New Roman" w:eastAsia="Times New Roman" w:hAnsi="Times New Roman" w:cs="Times New Roman"/>
                <w:color w:val="000000"/>
                <w:sz w:val="20"/>
                <w:szCs w:val="20"/>
              </w:rPr>
            </w:pPr>
            <w:r w:rsidRPr="00423737">
              <w:rPr>
                <w:rFonts w:ascii="Times New Roman" w:eastAsia="Times New Roman" w:hAnsi="Times New Roman" w:cs="Times New Roman"/>
                <w:color w:val="000000"/>
                <w:sz w:val="20"/>
                <w:szCs w:val="20"/>
              </w:rPr>
              <w:t xml:space="preserve">To present the most up-to-date estimate of global GHG emissions, the most recent data for this indicator are preliminary estimates and may be modified in the future. Future changes are not expected to be large and are unlikely to change the overarching conclusions from the indicator. As such, using the most recent data, even though it is preliminary, seems to be an acceptable choice for this global indicator, which is expected to change slowly over time. </w:t>
            </w:r>
          </w:p>
          <w:p w14:paraId="049EC91E" w14:textId="24B830CE" w:rsidR="00146B3E" w:rsidRPr="0054513B" w:rsidRDefault="00146B3E" w:rsidP="00142E13">
            <w:pPr>
              <w:spacing w:after="0" w:line="240" w:lineRule="auto"/>
              <w:ind w:right="75"/>
              <w:jc w:val="both"/>
              <w:textAlignment w:val="baseline"/>
              <w:rPr>
                <w:rFonts w:ascii="Times New Roman" w:eastAsia="Times New Roman" w:hAnsi="Times New Roman" w:cs="Times New Roman"/>
                <w:i/>
                <w:iCs/>
                <w:sz w:val="20"/>
                <w:szCs w:val="20"/>
              </w:rPr>
            </w:pPr>
          </w:p>
        </w:tc>
      </w:tr>
      <w:tr w:rsidR="00CC6D15" w:rsidRPr="0054513B" w14:paraId="6952FD54" w14:textId="77777777" w:rsidTr="00D92EDD">
        <w:trPr>
          <w:trHeight w:val="420"/>
        </w:trPr>
        <w:tc>
          <w:tcPr>
            <w:tcW w:w="5000" w:type="pct"/>
            <w:gridSpan w:val="3"/>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hideMark/>
          </w:tcPr>
          <w:p w14:paraId="1AE8A01B" w14:textId="60393E30" w:rsidR="00CC6D15" w:rsidRPr="0054513B" w:rsidRDefault="009F6DED" w:rsidP="00F65E5B">
            <w:pPr>
              <w:spacing w:after="0" w:line="240" w:lineRule="auto"/>
              <w:textAlignment w:val="baseline"/>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t>DATA AND CALCULATION</w:t>
            </w:r>
          </w:p>
        </w:tc>
      </w:tr>
      <w:tr w:rsidR="00CC6D15" w:rsidRPr="0054513B" w14:paraId="310A8E34" w14:textId="77777777" w:rsidTr="00D92EDD">
        <w:trPr>
          <w:trHeight w:val="525"/>
        </w:trPr>
        <w:tc>
          <w:tcPr>
            <w:tcW w:w="795"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3C645357" w14:textId="77777777" w:rsidR="00CC6D15" w:rsidRPr="0054513B" w:rsidRDefault="00CC6D15" w:rsidP="00CC6D15">
            <w:pPr>
              <w:spacing w:after="0" w:line="240" w:lineRule="auto"/>
              <w:textAlignment w:val="baseline"/>
              <w:rPr>
                <w:rFonts w:ascii="Times New Roman" w:eastAsia="Times New Roman" w:hAnsi="Times New Roman" w:cs="Times New Roman"/>
                <w:b/>
                <w:bCs/>
                <w:sz w:val="20"/>
                <w:szCs w:val="20"/>
              </w:rPr>
            </w:pPr>
            <w:r w:rsidRPr="0054513B">
              <w:rPr>
                <w:rFonts w:ascii="Times New Roman" w:eastAsia="Times New Roman" w:hAnsi="Times New Roman" w:cs="Times New Roman"/>
                <w:b/>
                <w:bCs/>
                <w:sz w:val="20"/>
                <w:szCs w:val="20"/>
              </w:rPr>
              <w:t>Data source(s)</w:t>
            </w:r>
          </w:p>
        </w:tc>
        <w:tc>
          <w:tcPr>
            <w:tcW w:w="4205" w:type="pct"/>
            <w:gridSpan w:val="2"/>
            <w:tcBorders>
              <w:top w:val="single" w:sz="6" w:space="0" w:color="auto"/>
              <w:left w:val="single" w:sz="6" w:space="0" w:color="auto"/>
              <w:bottom w:val="single" w:sz="6" w:space="0" w:color="auto"/>
              <w:right w:val="single" w:sz="6" w:space="0" w:color="auto"/>
            </w:tcBorders>
            <w:shd w:val="clear" w:color="auto" w:fill="auto"/>
            <w:vAlign w:val="center"/>
          </w:tcPr>
          <w:p w14:paraId="0D6BDB17" w14:textId="77777777" w:rsidR="00C5190A" w:rsidRDefault="00C5190A" w:rsidP="00142E13">
            <w:pPr>
              <w:spacing w:after="0" w:line="240" w:lineRule="auto"/>
              <w:ind w:right="75"/>
              <w:textAlignment w:val="baseline"/>
              <w:rPr>
                <w:rFonts w:ascii="Times New Roman" w:eastAsia="Times New Roman" w:hAnsi="Times New Roman" w:cs="Times New Roman"/>
                <w:i/>
                <w:iCs/>
                <w:sz w:val="20"/>
                <w:szCs w:val="20"/>
              </w:rPr>
            </w:pPr>
          </w:p>
          <w:p w14:paraId="249103A3" w14:textId="38056B47" w:rsidR="00CC6D15" w:rsidRDefault="00560F5C" w:rsidP="00142E13">
            <w:pPr>
              <w:spacing w:after="0" w:line="240" w:lineRule="auto"/>
              <w:ind w:right="75"/>
              <w:textAlignment w:val="baseline"/>
              <w:rPr>
                <w:rFonts w:ascii="Times New Roman" w:eastAsia="Times New Roman" w:hAnsi="Times New Roman" w:cs="Times New Roman"/>
                <w:b/>
                <w:bCs/>
                <w:i/>
                <w:iCs/>
                <w:sz w:val="20"/>
                <w:szCs w:val="20"/>
              </w:rPr>
            </w:pPr>
            <w:r w:rsidRPr="009C4B4C">
              <w:rPr>
                <w:rFonts w:ascii="Times New Roman" w:eastAsia="Times New Roman" w:hAnsi="Times New Roman" w:cs="Times New Roman"/>
                <w:b/>
                <w:bCs/>
                <w:i/>
                <w:iCs/>
                <w:sz w:val="20"/>
                <w:szCs w:val="20"/>
              </w:rPr>
              <w:t>Please specify the underlying data collection infrastructure</w:t>
            </w:r>
            <w:r w:rsidR="006B3308" w:rsidRPr="009C4B4C">
              <w:rPr>
                <w:rFonts w:ascii="Times New Roman" w:eastAsia="Times New Roman" w:hAnsi="Times New Roman" w:cs="Times New Roman"/>
                <w:b/>
                <w:bCs/>
                <w:i/>
                <w:iCs/>
                <w:sz w:val="20"/>
                <w:szCs w:val="20"/>
              </w:rPr>
              <w:t xml:space="preserve"> or institution</w:t>
            </w:r>
            <w:r w:rsidR="0019187A" w:rsidRPr="009C4B4C">
              <w:rPr>
                <w:rFonts w:ascii="Times New Roman" w:eastAsia="Times New Roman" w:hAnsi="Times New Roman" w:cs="Times New Roman"/>
                <w:b/>
                <w:bCs/>
                <w:i/>
                <w:iCs/>
                <w:sz w:val="20"/>
                <w:szCs w:val="20"/>
              </w:rPr>
              <w:t>(s)</w:t>
            </w:r>
            <w:r w:rsidR="006B3308" w:rsidRPr="009C4B4C">
              <w:rPr>
                <w:rFonts w:ascii="Times New Roman" w:eastAsia="Times New Roman" w:hAnsi="Times New Roman" w:cs="Times New Roman"/>
                <w:b/>
                <w:bCs/>
                <w:i/>
                <w:iCs/>
                <w:sz w:val="20"/>
                <w:szCs w:val="20"/>
              </w:rPr>
              <w:t xml:space="preserve"> responsible for </w:t>
            </w:r>
            <w:r w:rsidR="00AE5AD9" w:rsidRPr="009C4B4C">
              <w:rPr>
                <w:rFonts w:ascii="Times New Roman" w:eastAsia="Times New Roman" w:hAnsi="Times New Roman" w:cs="Times New Roman"/>
                <w:b/>
                <w:bCs/>
                <w:i/>
                <w:iCs/>
                <w:sz w:val="20"/>
                <w:szCs w:val="20"/>
              </w:rPr>
              <w:t>collecting</w:t>
            </w:r>
            <w:r w:rsidR="006B3308" w:rsidRPr="009C4B4C">
              <w:rPr>
                <w:rFonts w:ascii="Times New Roman" w:eastAsia="Times New Roman" w:hAnsi="Times New Roman" w:cs="Times New Roman"/>
                <w:b/>
                <w:bCs/>
                <w:i/>
                <w:iCs/>
                <w:sz w:val="20"/>
                <w:szCs w:val="20"/>
              </w:rPr>
              <w:t xml:space="preserve"> inputs that are used to calculate this indicator</w:t>
            </w:r>
            <w:r w:rsidR="00800D16" w:rsidRPr="009C4B4C">
              <w:rPr>
                <w:rFonts w:ascii="Times New Roman" w:eastAsia="Times New Roman" w:hAnsi="Times New Roman" w:cs="Times New Roman"/>
                <w:b/>
                <w:bCs/>
                <w:i/>
                <w:iCs/>
                <w:sz w:val="20"/>
                <w:szCs w:val="20"/>
              </w:rPr>
              <w:t>.</w:t>
            </w:r>
          </w:p>
          <w:p w14:paraId="0A9B9A07" w14:textId="77777777" w:rsidR="007E73A6" w:rsidRDefault="007E73A6" w:rsidP="00142E13">
            <w:pPr>
              <w:spacing w:after="0" w:line="240" w:lineRule="auto"/>
              <w:ind w:right="75"/>
              <w:textAlignment w:val="baseline"/>
              <w:rPr>
                <w:rFonts w:ascii="Times New Roman" w:eastAsia="Times New Roman" w:hAnsi="Times New Roman" w:cs="Times New Roman"/>
                <w:b/>
                <w:bCs/>
                <w:i/>
                <w:iCs/>
                <w:sz w:val="20"/>
                <w:szCs w:val="20"/>
              </w:rPr>
            </w:pPr>
          </w:p>
          <w:p w14:paraId="6597706F" w14:textId="23001485" w:rsidR="00F00C41" w:rsidRDefault="00F00C41" w:rsidP="00F00C41">
            <w:pPr>
              <w:spacing w:after="0" w:line="240" w:lineRule="auto"/>
              <w:ind w:right="75"/>
              <w:textAlignment w:val="baseline"/>
              <w:rPr>
                <w:rFonts w:ascii="Times New Roman" w:eastAsia="Times New Roman" w:hAnsi="Times New Roman" w:cs="Times New Roman"/>
                <w:sz w:val="20"/>
                <w:szCs w:val="20"/>
              </w:rPr>
            </w:pPr>
            <w:r w:rsidRPr="00F00C41">
              <w:rPr>
                <w:rFonts w:ascii="Times New Roman" w:eastAsia="Times New Roman" w:hAnsi="Times New Roman" w:cs="Times New Roman"/>
                <w:sz w:val="20"/>
                <w:szCs w:val="20"/>
              </w:rPr>
              <w:t>This indicator at the global and regional level is based directly on the Joint Research Center’s Emissions Database for Global Atmospheric Research (EDGAR)</w:t>
            </w:r>
            <w:r w:rsidR="003F3B61">
              <w:rPr>
                <w:rFonts w:ascii="Times New Roman" w:eastAsia="Times New Roman" w:hAnsi="Times New Roman" w:cs="Times New Roman"/>
                <w:sz w:val="20"/>
                <w:szCs w:val="20"/>
              </w:rPr>
              <w:t xml:space="preserve">, augmented by </w:t>
            </w:r>
            <w:r w:rsidR="00433B5D">
              <w:rPr>
                <w:rFonts w:ascii="Times New Roman" w:eastAsia="Times New Roman" w:hAnsi="Times New Roman" w:cs="Times New Roman"/>
                <w:sz w:val="20"/>
                <w:szCs w:val="20"/>
              </w:rPr>
              <w:t>preliminary estimates for</w:t>
            </w:r>
            <w:r w:rsidR="002601C8">
              <w:rPr>
                <w:rFonts w:ascii="Times New Roman" w:eastAsia="Times New Roman" w:hAnsi="Times New Roman" w:cs="Times New Roman"/>
                <w:sz w:val="20"/>
                <w:szCs w:val="20"/>
              </w:rPr>
              <w:t xml:space="preserve"> the</w:t>
            </w:r>
            <w:r w:rsidR="00433B5D">
              <w:rPr>
                <w:rFonts w:ascii="Times New Roman" w:eastAsia="Times New Roman" w:hAnsi="Times New Roman" w:cs="Times New Roman"/>
                <w:sz w:val="20"/>
                <w:szCs w:val="20"/>
              </w:rPr>
              <w:t xml:space="preserve"> </w:t>
            </w:r>
            <w:r w:rsidR="002601C8" w:rsidRPr="00F00C41">
              <w:rPr>
                <w:rFonts w:ascii="Times New Roman" w:eastAsia="Times New Roman" w:hAnsi="Times New Roman" w:cs="Times New Roman"/>
                <w:sz w:val="20"/>
                <w:szCs w:val="20"/>
              </w:rPr>
              <w:t xml:space="preserve">land use, land use change and forestry </w:t>
            </w:r>
            <w:r w:rsidR="002601C8">
              <w:rPr>
                <w:rFonts w:ascii="Times New Roman" w:eastAsia="Times New Roman" w:hAnsi="Times New Roman" w:cs="Times New Roman"/>
                <w:sz w:val="20"/>
                <w:szCs w:val="20"/>
              </w:rPr>
              <w:t>(</w:t>
            </w:r>
            <w:r w:rsidR="00433B5D">
              <w:rPr>
                <w:rFonts w:ascii="Times New Roman" w:eastAsia="Times New Roman" w:hAnsi="Times New Roman" w:cs="Times New Roman"/>
                <w:sz w:val="20"/>
                <w:szCs w:val="20"/>
              </w:rPr>
              <w:t>LULUCF</w:t>
            </w:r>
            <w:r w:rsidR="002601C8">
              <w:rPr>
                <w:rFonts w:ascii="Times New Roman" w:eastAsia="Times New Roman" w:hAnsi="Times New Roman" w:cs="Times New Roman"/>
                <w:sz w:val="20"/>
                <w:szCs w:val="20"/>
              </w:rPr>
              <w:t>)</w:t>
            </w:r>
            <w:r w:rsidR="00433B5D">
              <w:rPr>
                <w:rFonts w:ascii="Times New Roman" w:eastAsia="Times New Roman" w:hAnsi="Times New Roman" w:cs="Times New Roman"/>
                <w:sz w:val="20"/>
                <w:szCs w:val="20"/>
              </w:rPr>
              <w:t xml:space="preserve"> that </w:t>
            </w:r>
            <w:r w:rsidR="00E2418B">
              <w:rPr>
                <w:rFonts w:ascii="Times New Roman" w:eastAsia="Times New Roman" w:hAnsi="Times New Roman" w:cs="Times New Roman"/>
                <w:sz w:val="20"/>
                <w:szCs w:val="20"/>
              </w:rPr>
              <w:t xml:space="preserve">were developed for </w:t>
            </w:r>
            <w:r w:rsidR="00322BB4">
              <w:rPr>
                <w:rFonts w:ascii="Times New Roman" w:eastAsia="Times New Roman" w:hAnsi="Times New Roman" w:cs="Times New Roman"/>
                <w:sz w:val="20"/>
                <w:szCs w:val="20"/>
              </w:rPr>
              <w:t xml:space="preserve">the Research Center’s </w:t>
            </w:r>
            <w:r w:rsidR="00E2418B">
              <w:rPr>
                <w:rFonts w:ascii="Times New Roman" w:eastAsia="Times New Roman" w:hAnsi="Times New Roman" w:cs="Times New Roman"/>
                <w:sz w:val="20"/>
                <w:szCs w:val="20"/>
              </w:rPr>
              <w:t>annual report</w:t>
            </w:r>
            <w:r w:rsidR="00B51D0B">
              <w:rPr>
                <w:rFonts w:ascii="Times New Roman" w:eastAsia="Times New Roman" w:hAnsi="Times New Roman" w:cs="Times New Roman"/>
                <w:sz w:val="20"/>
                <w:szCs w:val="20"/>
              </w:rPr>
              <w:t xml:space="preserve">, </w:t>
            </w:r>
            <w:r w:rsidR="00B51D0B">
              <w:rPr>
                <w:rFonts w:ascii="Times New Roman" w:eastAsia="Times New Roman" w:hAnsi="Times New Roman" w:cs="Times New Roman"/>
                <w:i/>
                <w:iCs/>
                <w:sz w:val="20"/>
                <w:szCs w:val="20"/>
              </w:rPr>
              <w:t>G</w:t>
            </w:r>
            <w:r w:rsidR="00E30FF4">
              <w:rPr>
                <w:rFonts w:ascii="Times New Roman" w:eastAsia="Times New Roman" w:hAnsi="Times New Roman" w:cs="Times New Roman"/>
                <w:i/>
                <w:iCs/>
                <w:sz w:val="20"/>
                <w:szCs w:val="20"/>
              </w:rPr>
              <w:t>HG Emissions of all World Countries, 2023</w:t>
            </w:r>
            <w:r w:rsidRPr="00F00C41">
              <w:rPr>
                <w:rFonts w:ascii="Times New Roman" w:eastAsia="Times New Roman" w:hAnsi="Times New Roman" w:cs="Times New Roman"/>
                <w:sz w:val="20"/>
                <w:szCs w:val="20"/>
              </w:rPr>
              <w:t>.</w:t>
            </w:r>
            <w:r w:rsidR="002314D1">
              <w:rPr>
                <w:rStyle w:val="FootnoteReference"/>
                <w:rFonts w:ascii="Times New Roman" w:eastAsia="Times New Roman" w:hAnsi="Times New Roman" w:cs="Times New Roman"/>
                <w:sz w:val="20"/>
                <w:szCs w:val="20"/>
              </w:rPr>
              <w:footnoteReference w:id="2"/>
            </w:r>
            <w:r w:rsidRPr="00F00C41">
              <w:rPr>
                <w:rFonts w:ascii="Times New Roman" w:eastAsia="Times New Roman" w:hAnsi="Times New Roman" w:cs="Times New Roman"/>
                <w:sz w:val="20"/>
                <w:szCs w:val="20"/>
              </w:rPr>
              <w:t xml:space="preserve"> EDGAR includes GHG emissions based on international statistics from the IEA, FAO, USGS and other reputable sources, which are harmonized via a consistent Intergovernmental Panel on Climate Change (IPCC) methodology. This harmonization permits an unbiased cross-country and sector-by-sector comparison, as countries’ own self-reported data may use different methodologies and exclude different types of data, depending on the country capacity and particularly for the LULUCF sectors. </w:t>
            </w:r>
            <w:r w:rsidR="00D21AA1">
              <w:rPr>
                <w:rFonts w:ascii="Times New Roman" w:eastAsia="Times New Roman" w:hAnsi="Times New Roman" w:cs="Times New Roman"/>
                <w:sz w:val="20"/>
                <w:szCs w:val="20"/>
              </w:rPr>
              <w:t xml:space="preserve">These data </w:t>
            </w:r>
            <w:r w:rsidR="00AB0B39">
              <w:rPr>
                <w:rFonts w:ascii="Times New Roman" w:eastAsia="Times New Roman" w:hAnsi="Times New Roman" w:cs="Times New Roman"/>
                <w:sz w:val="20"/>
                <w:szCs w:val="20"/>
              </w:rPr>
              <w:t xml:space="preserve">are </w:t>
            </w:r>
            <w:r w:rsidR="00AB5F4F">
              <w:rPr>
                <w:rFonts w:ascii="Times New Roman" w:eastAsia="Times New Roman" w:hAnsi="Times New Roman" w:cs="Times New Roman"/>
                <w:sz w:val="20"/>
                <w:szCs w:val="20"/>
              </w:rPr>
              <w:t>currently available through 2022</w:t>
            </w:r>
            <w:r w:rsidR="009F575F">
              <w:rPr>
                <w:rFonts w:ascii="Times New Roman" w:eastAsia="Times New Roman" w:hAnsi="Times New Roman" w:cs="Times New Roman"/>
                <w:sz w:val="20"/>
                <w:szCs w:val="20"/>
              </w:rPr>
              <w:t xml:space="preserve"> and are </w:t>
            </w:r>
            <w:r w:rsidR="00D21AA1">
              <w:rPr>
                <w:rFonts w:ascii="Times New Roman" w:eastAsia="Times New Roman" w:hAnsi="Times New Roman" w:cs="Times New Roman"/>
                <w:sz w:val="20"/>
                <w:szCs w:val="20"/>
              </w:rPr>
              <w:t xml:space="preserve">updated </w:t>
            </w:r>
            <w:r w:rsidR="00B01E32">
              <w:rPr>
                <w:rFonts w:ascii="Times New Roman" w:eastAsia="Times New Roman" w:hAnsi="Times New Roman" w:cs="Times New Roman"/>
                <w:sz w:val="20"/>
                <w:szCs w:val="20"/>
              </w:rPr>
              <w:t>annually</w:t>
            </w:r>
            <w:r w:rsidR="009F575F">
              <w:rPr>
                <w:rFonts w:ascii="Times New Roman" w:eastAsia="Times New Roman" w:hAnsi="Times New Roman" w:cs="Times New Roman"/>
                <w:sz w:val="20"/>
                <w:szCs w:val="20"/>
              </w:rPr>
              <w:t xml:space="preserve">. For this indicator </w:t>
            </w:r>
            <w:r w:rsidR="00B661B3">
              <w:rPr>
                <w:rFonts w:ascii="Times New Roman" w:eastAsia="Times New Roman" w:hAnsi="Times New Roman" w:cs="Times New Roman"/>
                <w:sz w:val="20"/>
                <w:szCs w:val="20"/>
              </w:rPr>
              <w:t>the data</w:t>
            </w:r>
            <w:r w:rsidR="00C754FB">
              <w:rPr>
                <w:rFonts w:ascii="Times New Roman" w:eastAsia="Times New Roman" w:hAnsi="Times New Roman" w:cs="Times New Roman"/>
                <w:sz w:val="20"/>
                <w:szCs w:val="20"/>
              </w:rPr>
              <w:t xml:space="preserve"> </w:t>
            </w:r>
            <w:r w:rsidR="00536D64">
              <w:rPr>
                <w:rFonts w:ascii="Times New Roman" w:eastAsia="Times New Roman" w:hAnsi="Times New Roman" w:cs="Times New Roman"/>
                <w:sz w:val="20"/>
                <w:szCs w:val="20"/>
              </w:rPr>
              <w:t xml:space="preserve">can be </w:t>
            </w:r>
            <w:r w:rsidR="00C754FB">
              <w:rPr>
                <w:rFonts w:ascii="Times New Roman" w:eastAsia="Times New Roman" w:hAnsi="Times New Roman" w:cs="Times New Roman"/>
                <w:sz w:val="20"/>
                <w:szCs w:val="20"/>
              </w:rPr>
              <w:t>obtained from two locations</w:t>
            </w:r>
            <w:r w:rsidR="00B01E32">
              <w:rPr>
                <w:rFonts w:ascii="Times New Roman" w:eastAsia="Times New Roman" w:hAnsi="Times New Roman" w:cs="Times New Roman"/>
                <w:sz w:val="20"/>
                <w:szCs w:val="20"/>
              </w:rPr>
              <w:t xml:space="preserve">. For the non-LULUCF data, the EDGAR data are presented at two levels of sectoral disaggregation. </w:t>
            </w:r>
            <w:r w:rsidR="007E46C4">
              <w:rPr>
                <w:rFonts w:ascii="Times New Roman" w:eastAsia="Times New Roman" w:hAnsi="Times New Roman" w:cs="Times New Roman"/>
                <w:sz w:val="20"/>
                <w:szCs w:val="20"/>
              </w:rPr>
              <w:t xml:space="preserve">For all but the agricultural sector, the dataset provided as part of the annual report </w:t>
            </w:r>
            <w:r w:rsidR="00CB3500">
              <w:rPr>
                <w:rFonts w:ascii="Times New Roman" w:eastAsia="Times New Roman" w:hAnsi="Times New Roman" w:cs="Times New Roman"/>
                <w:sz w:val="20"/>
                <w:szCs w:val="20"/>
              </w:rPr>
              <w:t>was used.</w:t>
            </w:r>
            <w:r w:rsidR="003C3A1F">
              <w:rPr>
                <w:rStyle w:val="FootnoteReference"/>
                <w:rFonts w:ascii="Times New Roman" w:eastAsia="Times New Roman" w:hAnsi="Times New Roman" w:cs="Times New Roman"/>
                <w:sz w:val="20"/>
                <w:szCs w:val="20"/>
              </w:rPr>
              <w:footnoteReference w:id="3"/>
            </w:r>
            <w:r w:rsidR="00CB3500">
              <w:rPr>
                <w:rFonts w:ascii="Times New Roman" w:eastAsia="Times New Roman" w:hAnsi="Times New Roman" w:cs="Times New Roman"/>
                <w:sz w:val="20"/>
                <w:szCs w:val="20"/>
              </w:rPr>
              <w:t xml:space="preserve"> For the agricultural sectoral data, we use the original EDGAR v8</w:t>
            </w:r>
            <w:r w:rsidR="009F6D39">
              <w:rPr>
                <w:rFonts w:ascii="Times New Roman" w:eastAsia="Times New Roman" w:hAnsi="Times New Roman" w:cs="Times New Roman"/>
                <w:sz w:val="20"/>
                <w:szCs w:val="20"/>
              </w:rPr>
              <w:t>.0</w:t>
            </w:r>
            <w:r w:rsidR="00CB3500">
              <w:rPr>
                <w:rFonts w:ascii="Times New Roman" w:eastAsia="Times New Roman" w:hAnsi="Times New Roman" w:cs="Times New Roman"/>
                <w:sz w:val="20"/>
                <w:szCs w:val="20"/>
              </w:rPr>
              <w:t xml:space="preserve"> source, as it includes disaggregat</w:t>
            </w:r>
            <w:r w:rsidR="00E3737B">
              <w:rPr>
                <w:rFonts w:ascii="Times New Roman" w:eastAsia="Times New Roman" w:hAnsi="Times New Roman" w:cs="Times New Roman"/>
                <w:sz w:val="20"/>
                <w:szCs w:val="20"/>
              </w:rPr>
              <w:t xml:space="preserve">ion of agricultural emissions to those from </w:t>
            </w:r>
            <w:r w:rsidR="003C3A1F">
              <w:rPr>
                <w:rFonts w:ascii="Times New Roman" w:eastAsia="Times New Roman" w:hAnsi="Times New Roman" w:cs="Times New Roman"/>
                <w:sz w:val="20"/>
                <w:szCs w:val="20"/>
              </w:rPr>
              <w:t>crop</w:t>
            </w:r>
            <w:r w:rsidR="00E3737B">
              <w:rPr>
                <w:rFonts w:ascii="Times New Roman" w:eastAsia="Times New Roman" w:hAnsi="Times New Roman" w:cs="Times New Roman"/>
                <w:sz w:val="20"/>
                <w:szCs w:val="20"/>
              </w:rPr>
              <w:t>s</w:t>
            </w:r>
            <w:r w:rsidR="003C3A1F">
              <w:rPr>
                <w:rFonts w:ascii="Times New Roman" w:eastAsia="Times New Roman" w:hAnsi="Times New Roman" w:cs="Times New Roman"/>
                <w:sz w:val="20"/>
                <w:szCs w:val="20"/>
              </w:rPr>
              <w:t xml:space="preserve"> and livestock.</w:t>
            </w:r>
            <w:r w:rsidR="002601C8">
              <w:rPr>
                <w:rStyle w:val="FootnoteReference"/>
                <w:rFonts w:ascii="Times New Roman" w:eastAsia="Times New Roman" w:hAnsi="Times New Roman" w:cs="Times New Roman"/>
                <w:sz w:val="20"/>
                <w:szCs w:val="20"/>
              </w:rPr>
              <w:footnoteReference w:id="4"/>
            </w:r>
            <w:r w:rsidR="00BD4E1D">
              <w:rPr>
                <w:rFonts w:ascii="Times New Roman" w:eastAsia="Times New Roman" w:hAnsi="Times New Roman" w:cs="Times New Roman"/>
                <w:sz w:val="20"/>
                <w:szCs w:val="20"/>
              </w:rPr>
              <w:t xml:space="preserve"> </w:t>
            </w:r>
            <w:r w:rsidR="00985CAF">
              <w:rPr>
                <w:rFonts w:ascii="Times New Roman" w:eastAsia="Times New Roman" w:hAnsi="Times New Roman" w:cs="Times New Roman"/>
                <w:sz w:val="20"/>
                <w:szCs w:val="20"/>
              </w:rPr>
              <w:t xml:space="preserve">The data compiled for this indicator </w:t>
            </w:r>
            <w:r w:rsidR="00E30132">
              <w:rPr>
                <w:rFonts w:ascii="Times New Roman" w:eastAsia="Times New Roman" w:hAnsi="Times New Roman" w:cs="Times New Roman"/>
                <w:sz w:val="20"/>
                <w:szCs w:val="20"/>
              </w:rPr>
              <w:t>is presented in the following internal World Bank dashboard</w:t>
            </w:r>
            <w:r w:rsidR="00C11209">
              <w:rPr>
                <w:rFonts w:ascii="Times New Roman" w:eastAsia="Times New Roman" w:hAnsi="Times New Roman" w:cs="Times New Roman"/>
                <w:sz w:val="20"/>
                <w:szCs w:val="20"/>
              </w:rPr>
              <w:t xml:space="preserve">: </w:t>
            </w:r>
            <w:r w:rsidR="00C11209" w:rsidRPr="00C11209">
              <w:rPr>
                <w:rFonts w:ascii="Times New Roman" w:eastAsia="Times New Roman" w:hAnsi="Times New Roman" w:cs="Times New Roman"/>
                <w:sz w:val="20"/>
                <w:szCs w:val="20"/>
              </w:rPr>
              <w:t>https://tab.worldbank.org/t/WBG/views/CSCIndicator-Global_GHG_emissions-581659/START</w:t>
            </w:r>
            <w:r w:rsidR="00C11209">
              <w:rPr>
                <w:rFonts w:ascii="Times New Roman" w:eastAsia="Times New Roman" w:hAnsi="Times New Roman" w:cs="Times New Roman"/>
                <w:sz w:val="20"/>
                <w:szCs w:val="20"/>
              </w:rPr>
              <w:t>.</w:t>
            </w:r>
          </w:p>
          <w:p w14:paraId="1D1AACD1" w14:textId="77777777" w:rsidR="00F00C41" w:rsidRPr="00F00C41" w:rsidRDefault="00F00C41" w:rsidP="00F00C41">
            <w:pPr>
              <w:spacing w:after="0" w:line="240" w:lineRule="auto"/>
              <w:ind w:right="75"/>
              <w:textAlignment w:val="baseline"/>
              <w:rPr>
                <w:rFonts w:ascii="Times New Roman" w:eastAsia="Times New Roman" w:hAnsi="Times New Roman" w:cs="Times New Roman"/>
                <w:sz w:val="20"/>
                <w:szCs w:val="20"/>
              </w:rPr>
            </w:pPr>
          </w:p>
          <w:p w14:paraId="7DC130CE" w14:textId="1A231BD9" w:rsidR="00F00C41" w:rsidRDefault="00F00C41" w:rsidP="00F00C41">
            <w:pPr>
              <w:spacing w:after="0" w:line="240" w:lineRule="auto"/>
              <w:ind w:right="75"/>
              <w:textAlignment w:val="baseline"/>
              <w:rPr>
                <w:rFonts w:ascii="Times New Roman" w:eastAsia="Times New Roman" w:hAnsi="Times New Roman" w:cs="Times New Roman"/>
                <w:sz w:val="20"/>
                <w:szCs w:val="20"/>
              </w:rPr>
            </w:pPr>
            <w:r w:rsidRPr="00F00C41">
              <w:rPr>
                <w:rFonts w:ascii="Times New Roman" w:eastAsia="Times New Roman" w:hAnsi="Times New Roman" w:cs="Times New Roman"/>
                <w:sz w:val="20"/>
                <w:szCs w:val="20"/>
              </w:rPr>
              <w:lastRenderedPageBreak/>
              <w:t>The country-level data for LULUCF, however, are based on a hybrid dataset produced by Grassi et al., (202</w:t>
            </w:r>
            <w:r w:rsidR="004A7902">
              <w:rPr>
                <w:rFonts w:ascii="Times New Roman" w:eastAsia="Times New Roman" w:hAnsi="Times New Roman" w:cs="Times New Roman"/>
                <w:sz w:val="20"/>
                <w:szCs w:val="20"/>
              </w:rPr>
              <w:t>3</w:t>
            </w:r>
            <w:r w:rsidRPr="00F00C41">
              <w:rPr>
                <w:rFonts w:ascii="Times New Roman" w:eastAsia="Times New Roman" w:hAnsi="Times New Roman" w:cs="Times New Roman"/>
                <w:sz w:val="20"/>
                <w:szCs w:val="20"/>
              </w:rPr>
              <w:t>) which is more reflective of country-submitted estimates for these sectors.</w:t>
            </w:r>
            <w:r w:rsidR="007F51FB">
              <w:rPr>
                <w:rStyle w:val="FootnoteReference"/>
                <w:rFonts w:ascii="Times New Roman" w:eastAsia="Times New Roman" w:hAnsi="Times New Roman" w:cs="Times New Roman"/>
                <w:sz w:val="20"/>
                <w:szCs w:val="20"/>
              </w:rPr>
              <w:footnoteReference w:id="5"/>
            </w:r>
            <w:r w:rsidRPr="00F00C41">
              <w:rPr>
                <w:rFonts w:ascii="Times New Roman" w:eastAsia="Times New Roman" w:hAnsi="Times New Roman" w:cs="Times New Roman"/>
                <w:sz w:val="20"/>
                <w:szCs w:val="20"/>
              </w:rPr>
              <w:t xml:space="preserve"> This method draws data from submissions and briefs to the UNFCCC and REDD+, independent reports, satellite data, and wildfire data to report emissions and removals under four primary categories (managed forest land, deforestation, organic soils, other land uses) at the regional level. </w:t>
            </w:r>
            <w:r w:rsidR="004C29E0">
              <w:rPr>
                <w:rFonts w:ascii="Times New Roman" w:eastAsia="Times New Roman" w:hAnsi="Times New Roman" w:cs="Times New Roman"/>
                <w:sz w:val="20"/>
                <w:szCs w:val="20"/>
              </w:rPr>
              <w:t xml:space="preserve">These data are currently only available until 2020, although there are plans to update these data in 2024 </w:t>
            </w:r>
            <w:r w:rsidR="00B47E24">
              <w:rPr>
                <w:rFonts w:ascii="Times New Roman" w:eastAsia="Times New Roman" w:hAnsi="Times New Roman" w:cs="Times New Roman"/>
                <w:sz w:val="20"/>
                <w:szCs w:val="20"/>
              </w:rPr>
              <w:t xml:space="preserve">and </w:t>
            </w:r>
            <w:r w:rsidR="0049569D">
              <w:rPr>
                <w:rFonts w:ascii="Times New Roman" w:eastAsia="Times New Roman" w:hAnsi="Times New Roman" w:cs="Times New Roman"/>
                <w:sz w:val="20"/>
                <w:szCs w:val="20"/>
              </w:rPr>
              <w:t>annually thereafter.</w:t>
            </w:r>
          </w:p>
          <w:p w14:paraId="52747809" w14:textId="77777777" w:rsidR="001D74B3" w:rsidRPr="00F00C41" w:rsidRDefault="001D74B3" w:rsidP="00F00C41">
            <w:pPr>
              <w:spacing w:after="0" w:line="240" w:lineRule="auto"/>
              <w:ind w:right="75"/>
              <w:textAlignment w:val="baseline"/>
              <w:rPr>
                <w:rFonts w:ascii="Times New Roman" w:eastAsia="Times New Roman" w:hAnsi="Times New Roman" w:cs="Times New Roman"/>
                <w:sz w:val="20"/>
                <w:szCs w:val="20"/>
              </w:rPr>
            </w:pPr>
          </w:p>
          <w:p w14:paraId="52A95D9A" w14:textId="4680516E" w:rsidR="00C5190A" w:rsidRDefault="00F00C41" w:rsidP="00F00C41">
            <w:pPr>
              <w:spacing w:after="0" w:line="240" w:lineRule="auto"/>
              <w:ind w:right="75"/>
              <w:textAlignment w:val="baseline"/>
              <w:rPr>
                <w:rFonts w:ascii="Times New Roman" w:eastAsia="Times New Roman" w:hAnsi="Times New Roman" w:cs="Times New Roman"/>
                <w:sz w:val="20"/>
                <w:szCs w:val="20"/>
              </w:rPr>
            </w:pPr>
            <w:r w:rsidRPr="00F00C41">
              <w:rPr>
                <w:rFonts w:ascii="Times New Roman" w:eastAsia="Times New Roman" w:hAnsi="Times New Roman" w:cs="Times New Roman"/>
                <w:sz w:val="20"/>
                <w:szCs w:val="20"/>
              </w:rPr>
              <w:t>The emissions estimates from EDGAR used in this indicator are used in numerous reputable publications. The European Commission produces an annual report, GHG Emissions of All World Countries, which summarizes these data and describes notable updates from prior years. The United Nations Environment Program (UNEP)’s Emissions Gap Report, also uses EDGAR data to both describe emissions trends and relate them to global progress towards the Paris Agreement’s GHG emissions reductions targets and countries’ Nationally Determined Contributions (NDCs) and Long-term Strategies (LTS). Additionally, EDGAR data are used in the IPCC’s 6th Assessment Report, Working Group 3, Mitigation of Climate Change, serving as the definitive scientific assessment of the state of global GHG emissions.</w:t>
            </w:r>
          </w:p>
          <w:p w14:paraId="4078A46A" w14:textId="77777777" w:rsidR="002C252B" w:rsidRDefault="002C252B" w:rsidP="00F00C41">
            <w:pPr>
              <w:spacing w:after="0" w:line="240" w:lineRule="auto"/>
              <w:ind w:right="75"/>
              <w:textAlignment w:val="baseline"/>
              <w:rPr>
                <w:rFonts w:ascii="Times New Roman" w:eastAsia="Times New Roman" w:hAnsi="Times New Roman" w:cs="Times New Roman"/>
                <w:sz w:val="20"/>
                <w:szCs w:val="20"/>
              </w:rPr>
            </w:pPr>
          </w:p>
          <w:p w14:paraId="2F1BD170" w14:textId="46C9D87A" w:rsidR="002C252B" w:rsidRPr="002C252B" w:rsidRDefault="002C252B" w:rsidP="002C252B">
            <w:pPr>
              <w:rPr>
                <w:rFonts w:ascii="Times New Roman" w:eastAsia="Times New Roman" w:hAnsi="Times New Roman" w:cs="Times New Roman"/>
                <w:sz w:val="20"/>
                <w:szCs w:val="20"/>
              </w:rPr>
            </w:pPr>
            <w:r w:rsidRPr="002C252B">
              <w:rPr>
                <w:rFonts w:ascii="Times New Roman" w:eastAsia="Times New Roman" w:hAnsi="Times New Roman" w:cs="Times New Roman"/>
                <w:sz w:val="20"/>
                <w:szCs w:val="20"/>
              </w:rPr>
              <w:t xml:space="preserve">The underlying sources used by EDGAR </w:t>
            </w:r>
            <w:r w:rsidR="009F6D39">
              <w:rPr>
                <w:rFonts w:ascii="Times New Roman" w:eastAsia="Times New Roman" w:hAnsi="Times New Roman" w:cs="Times New Roman"/>
                <w:sz w:val="20"/>
                <w:szCs w:val="20"/>
              </w:rPr>
              <w:t>v</w:t>
            </w:r>
            <w:r w:rsidRPr="002C252B">
              <w:rPr>
                <w:rFonts w:ascii="Times New Roman" w:eastAsia="Times New Roman" w:hAnsi="Times New Roman" w:cs="Times New Roman"/>
                <w:sz w:val="20"/>
                <w:szCs w:val="20"/>
              </w:rPr>
              <w:t>8</w:t>
            </w:r>
            <w:r w:rsidR="009F6D39">
              <w:rPr>
                <w:rFonts w:ascii="Times New Roman" w:eastAsia="Times New Roman" w:hAnsi="Times New Roman" w:cs="Times New Roman"/>
                <w:sz w:val="20"/>
                <w:szCs w:val="20"/>
              </w:rPr>
              <w:t>.0</w:t>
            </w:r>
            <w:r w:rsidRPr="002C252B">
              <w:rPr>
                <w:rFonts w:ascii="Times New Roman" w:eastAsia="Times New Roman" w:hAnsi="Times New Roman" w:cs="Times New Roman"/>
                <w:sz w:val="20"/>
                <w:szCs w:val="20"/>
              </w:rPr>
              <w:t xml:space="preserve"> and Grassi’s LULUCF estimates are presented in the following table.</w:t>
            </w:r>
          </w:p>
          <w:tbl>
            <w:tblPr>
              <w:tblStyle w:val="TableGrid"/>
              <w:tblW w:w="0" w:type="auto"/>
              <w:tblLayout w:type="fixed"/>
              <w:tblLook w:val="04A0" w:firstRow="1" w:lastRow="0" w:firstColumn="1" w:lastColumn="0" w:noHBand="0" w:noVBand="1"/>
            </w:tblPr>
            <w:tblGrid>
              <w:gridCol w:w="1465"/>
              <w:gridCol w:w="3568"/>
              <w:gridCol w:w="2528"/>
            </w:tblGrid>
            <w:tr w:rsidR="002C252B" w:rsidRPr="00B10B58" w14:paraId="7E81C063" w14:textId="77777777" w:rsidTr="00D92EDD">
              <w:tc>
                <w:tcPr>
                  <w:tcW w:w="1465" w:type="dxa"/>
                </w:tcPr>
                <w:p w14:paraId="593E8363" w14:textId="77777777" w:rsidR="002C252B" w:rsidRPr="00AA0195" w:rsidRDefault="002C252B" w:rsidP="002C252B">
                  <w:pPr>
                    <w:rPr>
                      <w:b/>
                      <w:sz w:val="20"/>
                      <w:szCs w:val="20"/>
                    </w:rPr>
                  </w:pPr>
                  <w:r w:rsidRPr="00AA0195">
                    <w:rPr>
                      <w:b/>
                      <w:sz w:val="20"/>
                      <w:szCs w:val="20"/>
                    </w:rPr>
                    <w:t>Sector</w:t>
                  </w:r>
                </w:p>
              </w:tc>
              <w:tc>
                <w:tcPr>
                  <w:tcW w:w="3568" w:type="dxa"/>
                </w:tcPr>
                <w:p w14:paraId="4E4354AA" w14:textId="77777777" w:rsidR="002C252B" w:rsidRPr="00AA0195" w:rsidRDefault="002C252B" w:rsidP="002C252B">
                  <w:pPr>
                    <w:rPr>
                      <w:b/>
                      <w:sz w:val="20"/>
                      <w:szCs w:val="20"/>
                    </w:rPr>
                  </w:pPr>
                  <w:r w:rsidRPr="00AA0195">
                    <w:rPr>
                      <w:b/>
                      <w:sz w:val="20"/>
                      <w:szCs w:val="20"/>
                    </w:rPr>
                    <w:t xml:space="preserve">Source </w:t>
                  </w:r>
                </w:p>
              </w:tc>
              <w:tc>
                <w:tcPr>
                  <w:tcW w:w="2528" w:type="dxa"/>
                </w:tcPr>
                <w:p w14:paraId="0813E696" w14:textId="77777777" w:rsidR="002C252B" w:rsidRPr="00AA0195" w:rsidRDefault="002C252B" w:rsidP="002C252B">
                  <w:pPr>
                    <w:rPr>
                      <w:b/>
                      <w:sz w:val="20"/>
                      <w:szCs w:val="20"/>
                    </w:rPr>
                  </w:pPr>
                  <w:r w:rsidRPr="00AA0195">
                    <w:rPr>
                      <w:b/>
                      <w:sz w:val="20"/>
                      <w:szCs w:val="20"/>
                    </w:rPr>
                    <w:t>Notes</w:t>
                  </w:r>
                </w:p>
              </w:tc>
            </w:tr>
            <w:tr w:rsidR="002C252B" w14:paraId="2EEED55C" w14:textId="77777777" w:rsidTr="00D92EDD">
              <w:tc>
                <w:tcPr>
                  <w:tcW w:w="1465" w:type="dxa"/>
                  <w:vMerge w:val="restart"/>
                  <w:shd w:val="clear" w:color="auto" w:fill="D9E2F3" w:themeFill="accent1" w:themeFillTint="33"/>
                </w:tcPr>
                <w:p w14:paraId="52BE8322" w14:textId="77777777" w:rsidR="002C252B" w:rsidRPr="00AA0195" w:rsidRDefault="002C252B" w:rsidP="002C252B">
                  <w:pPr>
                    <w:rPr>
                      <w:sz w:val="20"/>
                      <w:szCs w:val="20"/>
                    </w:rPr>
                  </w:pPr>
                  <w:r w:rsidRPr="00AA0195">
                    <w:rPr>
                      <w:sz w:val="20"/>
                      <w:szCs w:val="20"/>
                    </w:rPr>
                    <w:t>Energy</w:t>
                  </w:r>
                </w:p>
              </w:tc>
              <w:tc>
                <w:tcPr>
                  <w:tcW w:w="3568" w:type="dxa"/>
                  <w:shd w:val="clear" w:color="auto" w:fill="D9E2F3" w:themeFill="accent1" w:themeFillTint="33"/>
                </w:tcPr>
                <w:p w14:paraId="71B9A237" w14:textId="77777777" w:rsidR="002C252B" w:rsidRPr="00AA0195" w:rsidRDefault="002C252B" w:rsidP="002C252B">
                  <w:pPr>
                    <w:rPr>
                      <w:sz w:val="20"/>
                      <w:szCs w:val="20"/>
                    </w:rPr>
                  </w:pPr>
                  <w:r w:rsidRPr="00AA0195">
                    <w:rPr>
                      <w:sz w:val="20"/>
                      <w:szCs w:val="20"/>
                    </w:rPr>
                    <w:t>IEA</w:t>
                  </w:r>
                  <w:r>
                    <w:rPr>
                      <w:sz w:val="20"/>
                      <w:szCs w:val="20"/>
                    </w:rPr>
                    <w:t>,</w:t>
                  </w:r>
                  <w:r w:rsidRPr="00AA0195">
                    <w:rPr>
                      <w:sz w:val="20"/>
                      <w:szCs w:val="20"/>
                    </w:rPr>
                    <w:t xml:space="preserve"> Greenhouse Gas Emissions from Energy</w:t>
                  </w:r>
                  <w:r>
                    <w:rPr>
                      <w:sz w:val="20"/>
                      <w:szCs w:val="20"/>
                    </w:rPr>
                    <w:t>, 2022</w:t>
                  </w:r>
                  <w:r w:rsidRPr="00AA0195">
                    <w:rPr>
                      <w:sz w:val="20"/>
                      <w:szCs w:val="20"/>
                    </w:rPr>
                    <w:t xml:space="preserve"> (https://www.iea.org/data-and-statistics)</w:t>
                  </w:r>
                </w:p>
                <w:p w14:paraId="79910346" w14:textId="77777777" w:rsidR="002C252B" w:rsidRPr="00AA0195" w:rsidRDefault="002C252B" w:rsidP="002C252B">
                  <w:pPr>
                    <w:pStyle w:val="ListParagraph"/>
                    <w:ind w:left="287"/>
                    <w:rPr>
                      <w:sz w:val="20"/>
                      <w:szCs w:val="20"/>
                    </w:rPr>
                  </w:pPr>
                </w:p>
              </w:tc>
              <w:tc>
                <w:tcPr>
                  <w:tcW w:w="2528" w:type="dxa"/>
                  <w:shd w:val="clear" w:color="auto" w:fill="D9E2F3" w:themeFill="accent1" w:themeFillTint="33"/>
                </w:tcPr>
                <w:p w14:paraId="4B3798D4" w14:textId="77777777" w:rsidR="002C252B" w:rsidRPr="00AA0195" w:rsidRDefault="002C252B" w:rsidP="002C252B">
                  <w:pPr>
                    <w:rPr>
                      <w:sz w:val="20"/>
                      <w:szCs w:val="20"/>
                    </w:rPr>
                  </w:pPr>
                  <w:r w:rsidRPr="00AA0195">
                    <w:rPr>
                      <w:sz w:val="20"/>
                      <w:szCs w:val="20"/>
                    </w:rPr>
                    <w:t>Combustion sources with modifications by the Joint Research Centre (JRC) of the European Commission</w:t>
                  </w:r>
                </w:p>
              </w:tc>
            </w:tr>
            <w:tr w:rsidR="002C252B" w14:paraId="5613011C" w14:textId="77777777" w:rsidTr="00D92EDD">
              <w:tc>
                <w:tcPr>
                  <w:tcW w:w="1465" w:type="dxa"/>
                  <w:vMerge/>
                </w:tcPr>
                <w:p w14:paraId="1B7BE3D2" w14:textId="77777777" w:rsidR="002C252B" w:rsidRPr="00AA0195" w:rsidRDefault="002C252B" w:rsidP="002C252B">
                  <w:pPr>
                    <w:rPr>
                      <w:sz w:val="20"/>
                      <w:szCs w:val="20"/>
                    </w:rPr>
                  </w:pPr>
                </w:p>
              </w:tc>
              <w:tc>
                <w:tcPr>
                  <w:tcW w:w="3568" w:type="dxa"/>
                  <w:shd w:val="clear" w:color="auto" w:fill="D9E2F3" w:themeFill="accent1" w:themeFillTint="33"/>
                </w:tcPr>
                <w:p w14:paraId="7ADFA802" w14:textId="77777777" w:rsidR="002C252B" w:rsidRPr="00AA0195" w:rsidRDefault="002C252B" w:rsidP="002C252B">
                  <w:pPr>
                    <w:rPr>
                      <w:sz w:val="20"/>
                      <w:szCs w:val="20"/>
                    </w:rPr>
                  </w:pPr>
                  <w:r w:rsidRPr="00AA0195">
                    <w:rPr>
                      <w:sz w:val="20"/>
                      <w:szCs w:val="20"/>
                    </w:rPr>
                    <w:t>Energy Institute, 2023 Statistical Review of World Energy (https://www.energyinst.org/statistical-review)</w:t>
                  </w:r>
                </w:p>
              </w:tc>
              <w:tc>
                <w:tcPr>
                  <w:tcW w:w="2528" w:type="dxa"/>
                  <w:shd w:val="clear" w:color="auto" w:fill="D9E2F3" w:themeFill="accent1" w:themeFillTint="33"/>
                </w:tcPr>
                <w:p w14:paraId="713D41D2" w14:textId="77777777" w:rsidR="002C252B" w:rsidRPr="00AA0195" w:rsidRDefault="002C252B" w:rsidP="002C252B">
                  <w:pPr>
                    <w:rPr>
                      <w:sz w:val="20"/>
                      <w:szCs w:val="20"/>
                    </w:rPr>
                  </w:pPr>
                  <w:r w:rsidRPr="00AA0195">
                    <w:rPr>
                      <w:rFonts w:ascii="Calibri" w:hAnsi="Calibri" w:cs="Calibri"/>
                      <w:sz w:val="20"/>
                      <w:szCs w:val="20"/>
                      <w14:ligatures w14:val="standardContextual"/>
                    </w:rPr>
                    <w:t>Fuel oil regional consumption,</w:t>
                  </w:r>
                  <w:r w:rsidRPr="00AA0195">
                    <w:rPr>
                      <w:sz w:val="20"/>
                      <w:szCs w:val="20"/>
                    </w:rPr>
                    <w:t xml:space="preserve"> last access April 2023</w:t>
                  </w:r>
                </w:p>
              </w:tc>
            </w:tr>
            <w:tr w:rsidR="002C252B" w14:paraId="4AB60867" w14:textId="77777777" w:rsidTr="00D92EDD">
              <w:tc>
                <w:tcPr>
                  <w:tcW w:w="1465" w:type="dxa"/>
                  <w:vMerge/>
                </w:tcPr>
                <w:p w14:paraId="321E77B3" w14:textId="77777777" w:rsidR="002C252B" w:rsidRPr="00AA0195" w:rsidRDefault="002C252B" w:rsidP="002C252B">
                  <w:pPr>
                    <w:rPr>
                      <w:sz w:val="20"/>
                      <w:szCs w:val="20"/>
                    </w:rPr>
                  </w:pPr>
                </w:p>
              </w:tc>
              <w:tc>
                <w:tcPr>
                  <w:tcW w:w="3568" w:type="dxa"/>
                  <w:shd w:val="clear" w:color="auto" w:fill="D9E2F3" w:themeFill="accent1" w:themeFillTint="33"/>
                </w:tcPr>
                <w:p w14:paraId="55E2D06A" w14:textId="77777777" w:rsidR="002C252B" w:rsidRPr="00AA0195" w:rsidRDefault="002C252B" w:rsidP="002C252B">
                  <w:pPr>
                    <w:rPr>
                      <w:sz w:val="20"/>
                      <w:szCs w:val="20"/>
                    </w:rPr>
                  </w:pPr>
                  <w:r w:rsidRPr="00AA0195">
                    <w:rPr>
                      <w:sz w:val="20"/>
                      <w:szCs w:val="20"/>
                    </w:rPr>
                    <w:t>IEA World Energy Balances 2022 Edition (https://www.iea.org/data-and-statistics/data-product/world-energy-balances)</w:t>
                  </w:r>
                </w:p>
              </w:tc>
              <w:tc>
                <w:tcPr>
                  <w:tcW w:w="2528" w:type="dxa"/>
                  <w:shd w:val="clear" w:color="auto" w:fill="D9E2F3" w:themeFill="accent1" w:themeFillTint="33"/>
                </w:tcPr>
                <w:p w14:paraId="796249CC" w14:textId="77777777" w:rsidR="002C252B" w:rsidRPr="00AA0195" w:rsidRDefault="002C252B" w:rsidP="002C252B">
                  <w:pPr>
                    <w:rPr>
                      <w:sz w:val="20"/>
                      <w:szCs w:val="20"/>
                    </w:rPr>
                  </w:pPr>
                  <w:r>
                    <w:rPr>
                      <w:sz w:val="20"/>
                      <w:szCs w:val="20"/>
                    </w:rPr>
                    <w:t>Combustion sources emissions for CH</w:t>
                  </w:r>
                  <w:r w:rsidRPr="00BF68CC">
                    <w:rPr>
                      <w:sz w:val="20"/>
                      <w:szCs w:val="20"/>
                      <w:vertAlign w:val="subscript"/>
                    </w:rPr>
                    <w:t>4</w:t>
                  </w:r>
                  <w:r>
                    <w:rPr>
                      <w:sz w:val="20"/>
                      <w:szCs w:val="20"/>
                    </w:rPr>
                    <w:t xml:space="preserve"> and N</w:t>
                  </w:r>
                  <w:r w:rsidRPr="00BF68CC">
                    <w:rPr>
                      <w:sz w:val="20"/>
                      <w:szCs w:val="20"/>
                      <w:vertAlign w:val="subscript"/>
                    </w:rPr>
                    <w:t>2</w:t>
                  </w:r>
                  <w:r>
                    <w:rPr>
                      <w:sz w:val="20"/>
                      <w:szCs w:val="20"/>
                    </w:rPr>
                    <w:t>O</w:t>
                  </w:r>
                </w:p>
              </w:tc>
            </w:tr>
            <w:tr w:rsidR="002C252B" w14:paraId="4D571C94" w14:textId="77777777" w:rsidTr="00D92EDD">
              <w:tc>
                <w:tcPr>
                  <w:tcW w:w="1465" w:type="dxa"/>
                  <w:vMerge/>
                </w:tcPr>
                <w:p w14:paraId="446D2378" w14:textId="77777777" w:rsidR="002C252B" w:rsidRPr="00AA0195" w:rsidRDefault="002C252B" w:rsidP="002C252B">
                  <w:pPr>
                    <w:rPr>
                      <w:sz w:val="20"/>
                      <w:szCs w:val="20"/>
                    </w:rPr>
                  </w:pPr>
                </w:p>
              </w:tc>
              <w:tc>
                <w:tcPr>
                  <w:tcW w:w="3568" w:type="dxa"/>
                  <w:shd w:val="clear" w:color="auto" w:fill="D9E2F3" w:themeFill="accent1" w:themeFillTint="33"/>
                </w:tcPr>
                <w:p w14:paraId="29F69A72" w14:textId="77777777" w:rsidR="002C252B" w:rsidRPr="00AA0195" w:rsidRDefault="002C252B" w:rsidP="002C252B">
                  <w:pPr>
                    <w:rPr>
                      <w:sz w:val="20"/>
                      <w:szCs w:val="20"/>
                    </w:rPr>
                  </w:pPr>
                  <w:r w:rsidRPr="00AA0195">
                    <w:rPr>
                      <w:sz w:val="20"/>
                      <w:szCs w:val="20"/>
                    </w:rPr>
                    <w:t>International Air Transport Association Statistics, 2023 (https://www.iata.org/en/iata-repository/pressroom/fact-sheets/industry-statistics)</w:t>
                  </w:r>
                </w:p>
              </w:tc>
              <w:tc>
                <w:tcPr>
                  <w:tcW w:w="2528" w:type="dxa"/>
                  <w:shd w:val="clear" w:color="auto" w:fill="D9E2F3" w:themeFill="accent1" w:themeFillTint="33"/>
                </w:tcPr>
                <w:p w14:paraId="748FD7CF" w14:textId="77777777" w:rsidR="002C252B" w:rsidRPr="00AA0195" w:rsidRDefault="002C252B" w:rsidP="002C252B">
                  <w:pPr>
                    <w:rPr>
                      <w:sz w:val="20"/>
                      <w:szCs w:val="20"/>
                    </w:rPr>
                  </w:pPr>
                  <w:r w:rsidRPr="00AA0195">
                    <w:rPr>
                      <w:rFonts w:ascii="Calibri" w:hAnsi="Calibri" w:cs="Calibri"/>
                      <w:sz w:val="20"/>
                      <w:szCs w:val="20"/>
                      <w14:ligatures w14:val="standardContextual"/>
                    </w:rPr>
                    <w:t>International aviation transport emissions</w:t>
                  </w:r>
                  <w:r w:rsidRPr="00AA0195">
                    <w:rPr>
                      <w:sz w:val="20"/>
                      <w:szCs w:val="20"/>
                    </w:rPr>
                    <w:t>, last access July 2023</w:t>
                  </w:r>
                </w:p>
              </w:tc>
            </w:tr>
            <w:tr w:rsidR="002C252B" w14:paraId="68D44BF7" w14:textId="77777777" w:rsidTr="00D92EDD">
              <w:tc>
                <w:tcPr>
                  <w:tcW w:w="1465" w:type="dxa"/>
                  <w:vMerge/>
                </w:tcPr>
                <w:p w14:paraId="21F047B0" w14:textId="77777777" w:rsidR="002C252B" w:rsidRPr="00AA0195" w:rsidRDefault="002C252B" w:rsidP="002C252B">
                  <w:pPr>
                    <w:rPr>
                      <w:sz w:val="20"/>
                      <w:szCs w:val="20"/>
                    </w:rPr>
                  </w:pPr>
                </w:p>
              </w:tc>
              <w:tc>
                <w:tcPr>
                  <w:tcW w:w="3568" w:type="dxa"/>
                  <w:shd w:val="clear" w:color="auto" w:fill="D9E2F3" w:themeFill="accent1" w:themeFillTint="33"/>
                </w:tcPr>
                <w:p w14:paraId="19FAF053" w14:textId="77777777" w:rsidR="002C252B" w:rsidRPr="00AA0195" w:rsidRDefault="00000000" w:rsidP="002C252B">
                  <w:pPr>
                    <w:rPr>
                      <w:sz w:val="20"/>
                      <w:szCs w:val="20"/>
                    </w:rPr>
                  </w:pPr>
                  <w:hyperlink r:id="rId12" w:history="1">
                    <w:r w:rsidR="002C252B" w:rsidRPr="00AA0195">
                      <w:rPr>
                        <w:sz w:val="20"/>
                        <w:szCs w:val="20"/>
                      </w:rPr>
                      <w:t>FAOSTAT</w:t>
                    </w:r>
                  </w:hyperlink>
                  <w:r w:rsidR="002C252B">
                    <w:rPr>
                      <w:sz w:val="20"/>
                      <w:szCs w:val="20"/>
                    </w:rPr>
                    <w:t>, 2023</w:t>
                  </w:r>
                  <w:r w:rsidR="002C252B" w:rsidRPr="00AA0195">
                    <w:rPr>
                      <w:sz w:val="20"/>
                      <w:szCs w:val="20"/>
                    </w:rPr>
                    <w:t xml:space="preserve"> (https://www.fao.org/faostat)</w:t>
                  </w:r>
                </w:p>
              </w:tc>
              <w:tc>
                <w:tcPr>
                  <w:tcW w:w="2528" w:type="dxa"/>
                  <w:shd w:val="clear" w:color="auto" w:fill="D9E2F3" w:themeFill="accent1" w:themeFillTint="33"/>
                </w:tcPr>
                <w:p w14:paraId="4AE25B45" w14:textId="77777777" w:rsidR="002C252B" w:rsidRPr="00AA0195" w:rsidRDefault="002C252B" w:rsidP="002C252B">
                  <w:pPr>
                    <w:rPr>
                      <w:sz w:val="20"/>
                      <w:szCs w:val="20"/>
                    </w:rPr>
                  </w:pPr>
                  <w:r w:rsidRPr="00AA0195">
                    <w:rPr>
                      <w:sz w:val="20"/>
                      <w:szCs w:val="20"/>
                    </w:rPr>
                    <w:t>Biofuel combustion related emissions, last access April 2023</w:t>
                  </w:r>
                </w:p>
              </w:tc>
            </w:tr>
            <w:tr w:rsidR="002C252B" w14:paraId="777A4582" w14:textId="77777777" w:rsidTr="00D92EDD">
              <w:tc>
                <w:tcPr>
                  <w:tcW w:w="1465" w:type="dxa"/>
                  <w:vMerge/>
                </w:tcPr>
                <w:p w14:paraId="33734422" w14:textId="77777777" w:rsidR="002C252B" w:rsidRPr="00AA0195" w:rsidRDefault="002C252B" w:rsidP="002C252B">
                  <w:pPr>
                    <w:rPr>
                      <w:sz w:val="20"/>
                      <w:szCs w:val="20"/>
                    </w:rPr>
                  </w:pPr>
                </w:p>
              </w:tc>
              <w:tc>
                <w:tcPr>
                  <w:tcW w:w="3568" w:type="dxa"/>
                  <w:shd w:val="clear" w:color="auto" w:fill="D9E2F3" w:themeFill="accent1" w:themeFillTint="33"/>
                </w:tcPr>
                <w:p w14:paraId="68099A6D" w14:textId="77777777" w:rsidR="002C252B" w:rsidRPr="00AA0195" w:rsidRDefault="002C252B" w:rsidP="002C252B">
                  <w:pPr>
                    <w:rPr>
                      <w:sz w:val="20"/>
                      <w:szCs w:val="20"/>
                    </w:rPr>
                  </w:pPr>
                  <w:r w:rsidRPr="00AA0195">
                    <w:rPr>
                      <w:rFonts w:ascii="Calibri" w:hAnsi="Calibri" w:cs="Calibri"/>
                      <w:sz w:val="20"/>
                      <w:szCs w:val="20"/>
                      <w14:ligatures w14:val="standardContextual"/>
                    </w:rPr>
                    <w:t>GGFR/NOAA, 2023 (</w:t>
                  </w:r>
                  <w:r>
                    <w:rPr>
                      <w:rFonts w:ascii="Calibri" w:hAnsi="Calibri" w:cs="Calibri"/>
                      <w:color w:val="0000FF"/>
                      <w:sz w:val="20"/>
                      <w:szCs w:val="20"/>
                      <w14:ligatures w14:val="standardContextual"/>
                    </w:rPr>
                    <w:t>https://www.worldbank.org/en/programs/gasflaringreduction/global-flaring-data#indicators-by-country</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53762BC7" w14:textId="77777777" w:rsidR="002C252B" w:rsidRPr="00AA0195" w:rsidRDefault="002C252B" w:rsidP="002C252B">
                  <w:pPr>
                    <w:rPr>
                      <w:sz w:val="20"/>
                      <w:szCs w:val="20"/>
                    </w:rPr>
                  </w:pPr>
                  <w:r>
                    <w:rPr>
                      <w:sz w:val="20"/>
                      <w:szCs w:val="20"/>
                    </w:rPr>
                    <w:t>G</w:t>
                  </w:r>
                  <w:r w:rsidRPr="00406DB6">
                    <w:rPr>
                      <w:sz w:val="20"/>
                      <w:szCs w:val="20"/>
                    </w:rPr>
                    <w:t>as consumption for flaring</w:t>
                  </w:r>
                  <w:r>
                    <w:rPr>
                      <w:sz w:val="20"/>
                      <w:szCs w:val="20"/>
                    </w:rPr>
                    <w:t>; last access June 2023</w:t>
                  </w:r>
                </w:p>
              </w:tc>
            </w:tr>
            <w:tr w:rsidR="002C252B" w14:paraId="01CDA4AD" w14:textId="77777777" w:rsidTr="00D92EDD">
              <w:tc>
                <w:tcPr>
                  <w:tcW w:w="1465" w:type="dxa"/>
                  <w:vMerge/>
                </w:tcPr>
                <w:p w14:paraId="28C992B9" w14:textId="77777777" w:rsidR="002C252B" w:rsidRPr="00AA0195" w:rsidRDefault="002C252B" w:rsidP="002C252B">
                  <w:pPr>
                    <w:rPr>
                      <w:sz w:val="20"/>
                      <w:szCs w:val="20"/>
                    </w:rPr>
                  </w:pPr>
                </w:p>
              </w:tc>
              <w:tc>
                <w:tcPr>
                  <w:tcW w:w="3568" w:type="dxa"/>
                  <w:shd w:val="clear" w:color="auto" w:fill="D9E2F3" w:themeFill="accent1" w:themeFillTint="33"/>
                </w:tcPr>
                <w:p w14:paraId="580E9ED8" w14:textId="77777777" w:rsidR="002C252B" w:rsidRPr="00AA0195" w:rsidRDefault="002C252B" w:rsidP="002C252B">
                  <w:pPr>
                    <w:rPr>
                      <w:rFonts w:ascii="Calibri" w:hAnsi="Calibri" w:cs="Calibri"/>
                      <w:sz w:val="20"/>
                      <w:szCs w:val="20"/>
                      <w14:ligatures w14:val="standardContextual"/>
                    </w:rPr>
                  </w:pPr>
                  <w:r w:rsidRPr="00AA0195">
                    <w:rPr>
                      <w:rFonts w:ascii="Calibri" w:hAnsi="Calibri" w:cs="Calibri"/>
                      <w:sz w:val="20"/>
                      <w:szCs w:val="20"/>
                      <w14:ligatures w14:val="standardContextual"/>
                    </w:rPr>
                    <w:t>UNFCCC</w:t>
                  </w:r>
                  <w:r>
                    <w:rPr>
                      <w:rFonts w:ascii="Calibri" w:hAnsi="Calibri" w:cs="Calibri"/>
                      <w:sz w:val="20"/>
                      <w:szCs w:val="20"/>
                      <w14:ligatures w14:val="standardContextual"/>
                    </w:rPr>
                    <w:t>, GHG Review Tools, 2023</w:t>
                  </w:r>
                  <w:r w:rsidRPr="00AA0195" w:rsidDel="00F86E82">
                    <w:rPr>
                      <w:rFonts w:ascii="Calibri" w:hAnsi="Calibri" w:cs="Calibri"/>
                      <w:sz w:val="20"/>
                      <w:szCs w:val="20"/>
                      <w14:ligatures w14:val="standardContextual"/>
                    </w:rPr>
                    <w:t xml:space="preserve"> (</w:t>
                  </w:r>
                  <w:r>
                    <w:rPr>
                      <w:rFonts w:ascii="Calibri" w:hAnsi="Calibri" w:cs="Calibri"/>
                      <w:color w:val="0000FF"/>
                      <w:sz w:val="20"/>
                      <w:szCs w:val="20"/>
                      <w14:ligatures w14:val="standardContextual"/>
                    </w:rPr>
                    <w:t>https://rt.unfccc.int/locator</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43F0A3ED" w14:textId="77777777" w:rsidR="002C252B" w:rsidRPr="00AA0195" w:rsidRDefault="002C252B" w:rsidP="002C252B">
                  <w:pPr>
                    <w:rPr>
                      <w:sz w:val="20"/>
                      <w:szCs w:val="20"/>
                    </w:rPr>
                  </w:pPr>
                  <w:r w:rsidRPr="00AA0195">
                    <w:rPr>
                      <w:rFonts w:ascii="Calibri" w:hAnsi="Calibri" w:cs="Calibri"/>
                      <w:sz w:val="20"/>
                      <w:szCs w:val="20"/>
                      <w14:ligatures w14:val="standardContextual"/>
                    </w:rPr>
                    <w:t>CH</w:t>
                  </w:r>
                  <w:r w:rsidRPr="003C411E">
                    <w:rPr>
                      <w:rFonts w:ascii="Calibri" w:hAnsi="Calibri" w:cs="Calibri"/>
                      <w:sz w:val="20"/>
                      <w:szCs w:val="20"/>
                      <w14:ligatures w14:val="standardContextual"/>
                    </w:rPr>
                    <w:t xml:space="preserve">4 </w:t>
                  </w:r>
                  <w:r w:rsidRPr="00AA0195">
                    <w:rPr>
                      <w:rFonts w:ascii="Calibri" w:hAnsi="Calibri" w:cs="Calibri"/>
                      <w:sz w:val="20"/>
                      <w:szCs w:val="20"/>
                      <w14:ligatures w14:val="standardContextual"/>
                    </w:rPr>
                    <w:t>emissions from venting</w:t>
                  </w:r>
                  <w:r>
                    <w:rPr>
                      <w:rFonts w:ascii="Calibri" w:hAnsi="Calibri" w:cs="Calibri"/>
                      <w:sz w:val="20"/>
                      <w:szCs w:val="20"/>
                      <w14:ligatures w14:val="standardContextual"/>
                    </w:rPr>
                    <w:t>; last access June 2023</w:t>
                  </w:r>
                </w:p>
              </w:tc>
            </w:tr>
            <w:tr w:rsidR="002C252B" w14:paraId="6E23625E" w14:textId="77777777" w:rsidTr="00D92EDD">
              <w:tc>
                <w:tcPr>
                  <w:tcW w:w="1465" w:type="dxa"/>
                  <w:vMerge/>
                </w:tcPr>
                <w:p w14:paraId="493331B3" w14:textId="77777777" w:rsidR="002C252B" w:rsidRPr="00AA0195" w:rsidRDefault="002C252B" w:rsidP="002C252B">
                  <w:pPr>
                    <w:rPr>
                      <w:sz w:val="20"/>
                      <w:szCs w:val="20"/>
                    </w:rPr>
                  </w:pPr>
                </w:p>
              </w:tc>
              <w:tc>
                <w:tcPr>
                  <w:tcW w:w="3568" w:type="dxa"/>
                  <w:shd w:val="clear" w:color="auto" w:fill="D9E2F3" w:themeFill="accent1" w:themeFillTint="33"/>
                </w:tcPr>
                <w:p w14:paraId="4C068A5A" w14:textId="77777777" w:rsidR="002C252B" w:rsidRPr="00D02A67"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 xml:space="preserve">U.S. </w:t>
                  </w:r>
                  <w:r w:rsidRPr="00AA0195">
                    <w:rPr>
                      <w:rFonts w:ascii="Calibri" w:hAnsi="Calibri" w:cs="Calibri"/>
                      <w:sz w:val="20"/>
                      <w:szCs w:val="20"/>
                      <w14:ligatures w14:val="standardContextual"/>
                    </w:rPr>
                    <w:t>EPA</w:t>
                  </w:r>
                  <w:r>
                    <w:rPr>
                      <w:rFonts w:ascii="Calibri" w:hAnsi="Calibri" w:cs="Calibri"/>
                      <w:sz w:val="20"/>
                      <w:szCs w:val="20"/>
                    </w:rPr>
                    <w:t xml:space="preserve">, </w:t>
                  </w:r>
                  <w:r w:rsidRPr="00D02A67">
                    <w:rPr>
                      <w:rFonts w:ascii="Calibri" w:hAnsi="Calibri" w:cs="Calibri"/>
                      <w:sz w:val="20"/>
                      <w:szCs w:val="20"/>
                      <w14:ligatures w14:val="standardContextual"/>
                    </w:rPr>
                    <w:t>Natural Gas and Petroleum Systems in the GHG Inventory: Additional Information on the 1990-2021 GHG</w:t>
                  </w:r>
                </w:p>
                <w:p w14:paraId="31F685DF" w14:textId="77777777" w:rsidR="002C252B" w:rsidRPr="006541F1" w:rsidRDefault="002C252B" w:rsidP="002C252B">
                  <w:pPr>
                    <w:rPr>
                      <w:rFonts w:ascii="Calibri" w:hAnsi="Calibri" w:cs="Calibri"/>
                      <w:sz w:val="20"/>
                      <w:szCs w:val="20"/>
                      <w14:ligatures w14:val="standardContextual"/>
                    </w:rPr>
                  </w:pPr>
                  <w:r w:rsidRPr="00D02A67">
                    <w:rPr>
                      <w:rFonts w:ascii="Calibri" w:hAnsi="Calibri" w:cs="Calibri"/>
                      <w:sz w:val="20"/>
                      <w:szCs w:val="20"/>
                      <w14:ligatures w14:val="standardContextual"/>
                    </w:rPr>
                    <w:t>Inventory, 2023</w:t>
                  </w:r>
                  <w:r w:rsidRPr="00AA0195">
                    <w:rPr>
                      <w:rFonts w:ascii="Calibri" w:hAnsi="Calibri" w:cs="Calibri"/>
                      <w:sz w:val="20"/>
                      <w:szCs w:val="20"/>
                      <w14:ligatures w14:val="standardContextual"/>
                    </w:rPr>
                    <w:t xml:space="preserve">  (</w:t>
                  </w:r>
                  <w:r w:rsidRPr="006541F1">
                    <w:rPr>
                      <w:rFonts w:ascii="Calibri" w:hAnsi="Calibri" w:cs="Calibri"/>
                      <w:sz w:val="20"/>
                      <w:szCs w:val="20"/>
                      <w14:ligatures w14:val="standardContextual"/>
                    </w:rPr>
                    <w:t>https://www.epa.gov/ghgemissions/natural-gas-and-petroleum-systemsghg-</w:t>
                  </w:r>
                </w:p>
                <w:p w14:paraId="597A9A6C" w14:textId="77777777" w:rsidR="002C252B" w:rsidRPr="00AA0195" w:rsidRDefault="002C252B" w:rsidP="002C252B">
                  <w:pPr>
                    <w:rPr>
                      <w:rFonts w:ascii="Calibri" w:hAnsi="Calibri" w:cs="Calibri"/>
                      <w:sz w:val="20"/>
                      <w:szCs w:val="20"/>
                      <w14:ligatures w14:val="standardContextual"/>
                    </w:rPr>
                  </w:pPr>
                  <w:r w:rsidRPr="006541F1">
                    <w:rPr>
                      <w:rFonts w:ascii="Calibri" w:hAnsi="Calibri" w:cs="Calibri"/>
                      <w:sz w:val="20"/>
                      <w:szCs w:val="20"/>
                      <w14:ligatures w14:val="standardContextual"/>
                    </w:rPr>
                    <w:lastRenderedPageBreak/>
                    <w:t>inventory-additional-information-1990-2021-ghg</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4F82F5FA" w14:textId="77777777" w:rsidR="002C252B" w:rsidRPr="00AA0195" w:rsidRDefault="002C252B" w:rsidP="002C252B">
                  <w:pPr>
                    <w:rPr>
                      <w:sz w:val="20"/>
                      <w:szCs w:val="20"/>
                    </w:rPr>
                  </w:pPr>
                  <w:r w:rsidRPr="00AA0195">
                    <w:rPr>
                      <w:rFonts w:ascii="Calibri" w:hAnsi="Calibri" w:cs="Calibri"/>
                      <w:sz w:val="20"/>
                      <w:szCs w:val="20"/>
                      <w14:ligatures w14:val="standardContextual"/>
                    </w:rPr>
                    <w:lastRenderedPageBreak/>
                    <w:t>CH</w:t>
                  </w:r>
                  <w:r w:rsidRPr="00D25CE1">
                    <w:rPr>
                      <w:rFonts w:ascii="Calibri" w:hAnsi="Calibri" w:cs="Calibri"/>
                      <w:sz w:val="20"/>
                      <w:szCs w:val="20"/>
                      <w14:ligatures w14:val="standardContextual"/>
                    </w:rPr>
                    <w:t xml:space="preserve">4 </w:t>
                  </w:r>
                  <w:r w:rsidRPr="00AA0195">
                    <w:rPr>
                      <w:rFonts w:ascii="Calibri" w:hAnsi="Calibri" w:cs="Calibri"/>
                      <w:sz w:val="20"/>
                      <w:szCs w:val="20"/>
                      <w14:ligatures w14:val="standardContextual"/>
                    </w:rPr>
                    <w:t>emissions from venting</w:t>
                  </w:r>
                  <w:r>
                    <w:rPr>
                      <w:rFonts w:ascii="Calibri" w:hAnsi="Calibri" w:cs="Calibri"/>
                      <w:sz w:val="20"/>
                      <w:szCs w:val="20"/>
                      <w14:ligatures w14:val="standardContextual"/>
                    </w:rPr>
                    <w:t>; last access July 2023</w:t>
                  </w:r>
                </w:p>
              </w:tc>
            </w:tr>
            <w:tr w:rsidR="002C252B" w14:paraId="424542CD" w14:textId="77777777" w:rsidTr="00D92EDD">
              <w:tc>
                <w:tcPr>
                  <w:tcW w:w="1465" w:type="dxa"/>
                  <w:vMerge/>
                </w:tcPr>
                <w:p w14:paraId="5E81953A" w14:textId="77777777" w:rsidR="002C252B" w:rsidRPr="00AA0195" w:rsidRDefault="002C252B" w:rsidP="002C252B">
                  <w:pPr>
                    <w:rPr>
                      <w:sz w:val="20"/>
                      <w:szCs w:val="20"/>
                    </w:rPr>
                  </w:pPr>
                </w:p>
              </w:tc>
              <w:tc>
                <w:tcPr>
                  <w:tcW w:w="3568" w:type="dxa"/>
                  <w:shd w:val="clear" w:color="auto" w:fill="D9E2F3" w:themeFill="accent1" w:themeFillTint="33"/>
                </w:tcPr>
                <w:p w14:paraId="2C46AD42" w14:textId="77777777" w:rsidR="002C252B" w:rsidRPr="00053BB4" w:rsidRDefault="002C252B" w:rsidP="002C252B">
                  <w:pPr>
                    <w:rPr>
                      <w:rFonts w:ascii="Calibri" w:hAnsi="Calibri" w:cs="Calibri"/>
                      <w:sz w:val="20"/>
                      <w:szCs w:val="20"/>
                      <w14:ligatures w14:val="standardContextual"/>
                    </w:rPr>
                  </w:pPr>
                  <w:r w:rsidRPr="00AA0195">
                    <w:rPr>
                      <w:rFonts w:ascii="Calibri" w:hAnsi="Calibri" w:cs="Calibri"/>
                      <w:sz w:val="20"/>
                      <w:szCs w:val="20"/>
                      <w14:ligatures w14:val="standardContextual"/>
                    </w:rPr>
                    <w:t>Höglund-Isaksson</w:t>
                  </w:r>
                  <w:r>
                    <w:rPr>
                      <w:rFonts w:ascii="Calibri" w:hAnsi="Calibri" w:cs="Calibri"/>
                      <w:sz w:val="20"/>
                      <w:szCs w:val="20"/>
                      <w14:ligatures w14:val="standardContextual"/>
                    </w:rPr>
                    <w:t xml:space="preserve">, L., </w:t>
                  </w:r>
                  <w:r w:rsidRPr="00053BB4">
                    <w:rPr>
                      <w:rFonts w:ascii="Calibri" w:hAnsi="Calibri" w:cs="Calibri"/>
                      <w:sz w:val="20"/>
                      <w:szCs w:val="20"/>
                      <w14:ligatures w14:val="standardContextual"/>
                    </w:rPr>
                    <w:t>Bottom-up simulations of methane and ethane emissions from global oil and gas systems</w:t>
                  </w:r>
                </w:p>
                <w:p w14:paraId="2E7198FD" w14:textId="77777777" w:rsidR="002C252B" w:rsidRPr="00AA0195" w:rsidRDefault="002C252B" w:rsidP="002C252B">
                  <w:pPr>
                    <w:rPr>
                      <w:rFonts w:ascii="Calibri" w:hAnsi="Calibri" w:cs="Calibri"/>
                      <w:sz w:val="20"/>
                      <w:szCs w:val="20"/>
                      <w14:ligatures w14:val="standardContextual"/>
                    </w:rPr>
                  </w:pPr>
                  <w:r w:rsidRPr="00053BB4">
                    <w:rPr>
                      <w:rFonts w:ascii="Calibri" w:hAnsi="Calibri" w:cs="Calibri"/>
                      <w:sz w:val="20"/>
                      <w:szCs w:val="20"/>
                      <w14:ligatures w14:val="standardContextual"/>
                    </w:rPr>
                    <w:t>1980 to 2012, Environ. Res. Lett. 12, 024007, 2017</w:t>
                  </w:r>
                  <w:r w:rsidRPr="00AA0195" w:rsidDel="00053BB4">
                    <w:rPr>
                      <w:rFonts w:ascii="Calibri" w:hAnsi="Calibri" w:cs="Calibri"/>
                      <w:sz w:val="20"/>
                      <w:szCs w:val="20"/>
                      <w14:ligatures w14:val="standardContextual"/>
                    </w:rPr>
                    <w:t xml:space="preserve"> (</w:t>
                  </w:r>
                  <w:r>
                    <w:rPr>
                      <w:rFonts w:ascii="Calibri" w:hAnsi="Calibri" w:cs="Calibri"/>
                      <w:color w:val="0000FF"/>
                      <w:sz w:val="20"/>
                      <w:szCs w:val="20"/>
                      <w14:ligatures w14:val="standardContextual"/>
                    </w:rPr>
                    <w:t>https://doi.org/10.1088/1748-9326/aa583e</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5706FDD9" w14:textId="77777777" w:rsidR="002C252B" w:rsidRPr="00AA0195" w:rsidRDefault="002C252B" w:rsidP="002C252B">
                  <w:pPr>
                    <w:rPr>
                      <w:sz w:val="20"/>
                      <w:szCs w:val="20"/>
                    </w:rPr>
                  </w:pPr>
                  <w:r w:rsidRPr="00AA0195">
                    <w:rPr>
                      <w:rFonts w:ascii="Calibri" w:hAnsi="Calibri" w:cs="Calibri"/>
                      <w:sz w:val="20"/>
                      <w:szCs w:val="20"/>
                      <w14:ligatures w14:val="standardContextual"/>
                    </w:rPr>
                    <w:t>CH</w:t>
                  </w:r>
                  <w:r w:rsidRPr="00D25CE1">
                    <w:rPr>
                      <w:rFonts w:ascii="Calibri" w:hAnsi="Calibri" w:cs="Calibri"/>
                      <w:sz w:val="20"/>
                      <w:szCs w:val="20"/>
                      <w14:ligatures w14:val="standardContextual"/>
                    </w:rPr>
                    <w:t xml:space="preserve">4 </w:t>
                  </w:r>
                  <w:r w:rsidRPr="00AA0195">
                    <w:rPr>
                      <w:rFonts w:ascii="Calibri" w:hAnsi="Calibri" w:cs="Calibri"/>
                      <w:sz w:val="20"/>
                      <w:szCs w:val="20"/>
                      <w14:ligatures w14:val="standardContextual"/>
                    </w:rPr>
                    <w:t>emissions from venting</w:t>
                  </w:r>
                </w:p>
              </w:tc>
            </w:tr>
            <w:tr w:rsidR="002C252B" w14:paraId="57635722" w14:textId="77777777" w:rsidTr="00D92EDD">
              <w:tc>
                <w:tcPr>
                  <w:tcW w:w="1465" w:type="dxa"/>
                  <w:vMerge/>
                </w:tcPr>
                <w:p w14:paraId="76208B8F" w14:textId="77777777" w:rsidR="002C252B" w:rsidRPr="00AA0195" w:rsidRDefault="002C252B" w:rsidP="002C252B">
                  <w:pPr>
                    <w:rPr>
                      <w:sz w:val="20"/>
                      <w:szCs w:val="20"/>
                    </w:rPr>
                  </w:pPr>
                </w:p>
              </w:tc>
              <w:tc>
                <w:tcPr>
                  <w:tcW w:w="3568" w:type="dxa"/>
                  <w:shd w:val="clear" w:color="auto" w:fill="D9E2F3" w:themeFill="accent1" w:themeFillTint="33"/>
                </w:tcPr>
                <w:p w14:paraId="5996EC07" w14:textId="77777777" w:rsidR="002C252B" w:rsidRPr="00AA0195" w:rsidRDefault="002C252B" w:rsidP="002C252B">
                  <w:pPr>
                    <w:rPr>
                      <w:rFonts w:ascii="Calibri" w:hAnsi="Calibri" w:cs="Calibri"/>
                      <w:sz w:val="20"/>
                      <w:szCs w:val="20"/>
                      <w14:ligatures w14:val="standardContextual"/>
                    </w:rPr>
                  </w:pPr>
                  <w:r w:rsidRPr="00AA0195">
                    <w:rPr>
                      <w:rFonts w:ascii="Calibri" w:hAnsi="Calibri" w:cs="Calibri"/>
                      <w:sz w:val="20"/>
                      <w:szCs w:val="20"/>
                      <w14:ligatures w14:val="standardContextual"/>
                    </w:rPr>
                    <w:t>U.S. Energy Information Administration, 2023 (</w:t>
                  </w:r>
                  <w:r w:rsidRPr="009E245A">
                    <w:rPr>
                      <w:rFonts w:ascii="Calibri" w:hAnsi="Calibri" w:cs="Calibri"/>
                      <w:sz w:val="20"/>
                      <w:szCs w:val="20"/>
                      <w14:ligatures w14:val="standardContextual"/>
                    </w:rPr>
                    <w:t>https://www.eia.gov/opendata</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0DE9A4C8" w14:textId="77777777" w:rsidR="002C252B" w:rsidRPr="00AA0195" w:rsidRDefault="002C252B" w:rsidP="002C252B">
                  <w:pPr>
                    <w:rPr>
                      <w:sz w:val="20"/>
                      <w:szCs w:val="20"/>
                    </w:rPr>
                  </w:pPr>
                  <w:r w:rsidRPr="00AA0195">
                    <w:rPr>
                      <w:sz w:val="20"/>
                      <w:szCs w:val="20"/>
                    </w:rPr>
                    <w:t>For the countries belonging to “Other Africa”, “Other Non-OECD Asia” and “Other Non-OECD Americas</w:t>
                  </w:r>
                  <w:r>
                    <w:rPr>
                      <w:sz w:val="20"/>
                      <w:szCs w:val="20"/>
                    </w:rPr>
                    <w:t>; last access May 2023</w:t>
                  </w:r>
                </w:p>
              </w:tc>
            </w:tr>
            <w:tr w:rsidR="002C252B" w14:paraId="331868B5" w14:textId="77777777" w:rsidTr="00D92EDD">
              <w:tc>
                <w:tcPr>
                  <w:tcW w:w="1465" w:type="dxa"/>
                  <w:vMerge/>
                </w:tcPr>
                <w:p w14:paraId="1912A253" w14:textId="77777777" w:rsidR="002C252B" w:rsidRPr="00AA0195" w:rsidRDefault="002C252B" w:rsidP="002C252B">
                  <w:pPr>
                    <w:rPr>
                      <w:sz w:val="20"/>
                      <w:szCs w:val="20"/>
                    </w:rPr>
                  </w:pPr>
                </w:p>
              </w:tc>
              <w:tc>
                <w:tcPr>
                  <w:tcW w:w="3568" w:type="dxa"/>
                  <w:shd w:val="clear" w:color="auto" w:fill="D9E2F3" w:themeFill="accent1" w:themeFillTint="33"/>
                </w:tcPr>
                <w:p w14:paraId="7AE9FE00" w14:textId="77777777" w:rsidR="002C252B" w:rsidRPr="009C5B62" w:rsidRDefault="002C252B" w:rsidP="002C252B">
                  <w:pPr>
                    <w:rPr>
                      <w:rFonts w:ascii="Calibri" w:hAnsi="Calibri" w:cs="Calibri"/>
                      <w:sz w:val="20"/>
                      <w:szCs w:val="20"/>
                      <w14:ligatures w14:val="standardContextual"/>
                    </w:rPr>
                  </w:pPr>
                  <w:r w:rsidRPr="00AA0195">
                    <w:rPr>
                      <w:sz w:val="20"/>
                      <w:szCs w:val="20"/>
                    </w:rPr>
                    <w:t>World Steel Association, Steel Statistical Yearbook 202</w:t>
                  </w:r>
                  <w:r>
                    <w:rPr>
                      <w:sz w:val="20"/>
                      <w:szCs w:val="20"/>
                    </w:rPr>
                    <w:t>2</w:t>
                  </w:r>
                  <w:r w:rsidRPr="00AA0195">
                    <w:rPr>
                      <w:sz w:val="20"/>
                      <w:szCs w:val="20"/>
                    </w:rPr>
                    <w:t xml:space="preserve"> </w:t>
                  </w:r>
                  <w:r w:rsidRPr="00AA0195">
                    <w:rPr>
                      <w:rFonts w:ascii="Calibri" w:hAnsi="Calibri" w:cs="Calibri"/>
                      <w:sz w:val="20"/>
                      <w:szCs w:val="20"/>
                      <w14:ligatures w14:val="standardContextual"/>
                    </w:rPr>
                    <w:t>(</w:t>
                  </w:r>
                  <w:r w:rsidRPr="009C5B62">
                    <w:rPr>
                      <w:rFonts w:ascii="Calibri" w:hAnsi="Calibri" w:cs="Calibri"/>
                      <w:sz w:val="20"/>
                      <w:szCs w:val="20"/>
                      <w14:ligatures w14:val="standardContextual"/>
                    </w:rPr>
                    <w:t>https://worldsteel.org/wpcontent/</w:t>
                  </w:r>
                </w:p>
                <w:p w14:paraId="7DC23A83" w14:textId="77777777" w:rsidR="002C252B" w:rsidRPr="00AA0195" w:rsidRDefault="002C252B" w:rsidP="002C252B">
                  <w:pPr>
                    <w:rPr>
                      <w:rFonts w:ascii="Calibri" w:hAnsi="Calibri" w:cs="Calibri"/>
                      <w:sz w:val="20"/>
                      <w:szCs w:val="20"/>
                      <w14:ligatures w14:val="standardContextual"/>
                    </w:rPr>
                  </w:pPr>
                  <w:r w:rsidRPr="009C5B62">
                    <w:rPr>
                      <w:rFonts w:ascii="Calibri" w:hAnsi="Calibri" w:cs="Calibri"/>
                      <w:sz w:val="20"/>
                      <w:szCs w:val="20"/>
                      <w14:ligatures w14:val="standardContextual"/>
                    </w:rPr>
                    <w:t>uploads/Steel-Statistical-Yearbook-2022.pdf</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1F4B9ED1" w14:textId="77777777" w:rsidR="002C252B" w:rsidRPr="00AA0195" w:rsidRDefault="002C252B" w:rsidP="002C252B">
                  <w:pPr>
                    <w:rPr>
                      <w:sz w:val="20"/>
                      <w:szCs w:val="20"/>
                    </w:rPr>
                  </w:pPr>
                  <w:r w:rsidRPr="00AA0195">
                    <w:rPr>
                      <w:sz w:val="20"/>
                      <w:szCs w:val="20"/>
                    </w:rPr>
                    <w:t xml:space="preserve">Fugitive emissions </w:t>
                  </w:r>
                </w:p>
              </w:tc>
            </w:tr>
            <w:tr w:rsidR="002C252B" w14:paraId="043C2582" w14:textId="77777777" w:rsidTr="00D92EDD">
              <w:tc>
                <w:tcPr>
                  <w:tcW w:w="1465" w:type="dxa"/>
                  <w:vMerge/>
                </w:tcPr>
                <w:p w14:paraId="4A75A4BF" w14:textId="77777777" w:rsidR="002C252B" w:rsidRPr="00AA0195" w:rsidRDefault="002C252B" w:rsidP="002C252B">
                  <w:pPr>
                    <w:rPr>
                      <w:sz w:val="20"/>
                      <w:szCs w:val="20"/>
                    </w:rPr>
                  </w:pPr>
                </w:p>
              </w:tc>
              <w:tc>
                <w:tcPr>
                  <w:tcW w:w="3568" w:type="dxa"/>
                  <w:shd w:val="clear" w:color="auto" w:fill="D9E2F3" w:themeFill="accent1" w:themeFillTint="33"/>
                </w:tcPr>
                <w:p w14:paraId="1E3E07AF" w14:textId="77777777" w:rsidR="002C252B" w:rsidRPr="00AA0195" w:rsidRDefault="002C252B" w:rsidP="002C252B">
                  <w:pPr>
                    <w:rPr>
                      <w:sz w:val="20"/>
                      <w:szCs w:val="20"/>
                    </w:rPr>
                  </w:pPr>
                  <w:r w:rsidRPr="00AA0195">
                    <w:rPr>
                      <w:rFonts w:ascii="Calibri" w:hAnsi="Calibri" w:cs="Calibri"/>
                      <w:sz w:val="20"/>
                      <w:szCs w:val="20"/>
                      <w14:ligatures w14:val="standardContextual"/>
                    </w:rPr>
                    <w:t xml:space="preserve">GGFR/NOAA, </w:t>
                  </w:r>
                  <w:r>
                    <w:rPr>
                      <w:rFonts w:ascii="Calibri" w:hAnsi="Calibri" w:cs="Calibri"/>
                      <w:sz w:val="20"/>
                      <w:szCs w:val="20"/>
                      <w14:ligatures w14:val="standardContextual"/>
                    </w:rPr>
                    <w:t xml:space="preserve">2012-22022 data for gas consumption for flaring, </w:t>
                  </w:r>
                  <w:r w:rsidRPr="00AA0195">
                    <w:rPr>
                      <w:rFonts w:ascii="Calibri" w:hAnsi="Calibri" w:cs="Calibri"/>
                      <w:sz w:val="20"/>
                      <w:szCs w:val="20"/>
                      <w14:ligatures w14:val="standardContextual"/>
                    </w:rPr>
                    <w:t>2023 (</w:t>
                  </w:r>
                  <w:r w:rsidRPr="003605EA">
                    <w:rPr>
                      <w:rFonts w:ascii="Calibri" w:hAnsi="Calibri" w:cs="Calibri"/>
                      <w:sz w:val="20"/>
                      <w:szCs w:val="20"/>
                      <w14:ligatures w14:val="standardContextual"/>
                    </w:rPr>
                    <w:t>https://www.worldbank.org/en/programs/gasflaringreduction/global-flaring-data#indicators-by-country</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4CB98550" w14:textId="77777777" w:rsidR="002C252B" w:rsidRPr="00AA0195" w:rsidRDefault="002C252B" w:rsidP="002C252B">
                  <w:pPr>
                    <w:rPr>
                      <w:sz w:val="20"/>
                      <w:szCs w:val="20"/>
                    </w:rPr>
                  </w:pPr>
                  <w:r w:rsidRPr="00AA0195">
                    <w:rPr>
                      <w:sz w:val="20"/>
                      <w:szCs w:val="20"/>
                    </w:rPr>
                    <w:t>CO2 flared at oil and gas extraction facilities for 1994 onwards</w:t>
                  </w:r>
                  <w:r>
                    <w:rPr>
                      <w:sz w:val="20"/>
                      <w:szCs w:val="20"/>
                    </w:rPr>
                    <w:t>; last access June 2023</w:t>
                  </w:r>
                </w:p>
              </w:tc>
            </w:tr>
            <w:tr w:rsidR="002C252B" w14:paraId="2F942CDB" w14:textId="77777777" w:rsidTr="00D92EDD">
              <w:tc>
                <w:tcPr>
                  <w:tcW w:w="1465" w:type="dxa"/>
                  <w:vMerge w:val="restart"/>
                </w:tcPr>
                <w:p w14:paraId="12779EBB" w14:textId="77777777" w:rsidR="002C252B" w:rsidRPr="00AA0195" w:rsidRDefault="002C252B" w:rsidP="002C252B">
                  <w:pPr>
                    <w:rPr>
                      <w:sz w:val="20"/>
                      <w:szCs w:val="20"/>
                    </w:rPr>
                  </w:pPr>
                  <w:r w:rsidRPr="00AA0195">
                    <w:rPr>
                      <w:sz w:val="20"/>
                      <w:szCs w:val="20"/>
                    </w:rPr>
                    <w:t>Industry</w:t>
                  </w:r>
                </w:p>
              </w:tc>
              <w:tc>
                <w:tcPr>
                  <w:tcW w:w="3568" w:type="dxa"/>
                </w:tcPr>
                <w:p w14:paraId="12112FBF" w14:textId="77777777" w:rsidR="002C252B" w:rsidRPr="009C5B62" w:rsidRDefault="002C252B" w:rsidP="002C252B">
                  <w:pPr>
                    <w:rPr>
                      <w:rFonts w:ascii="Calibri" w:hAnsi="Calibri" w:cs="Calibri"/>
                      <w:sz w:val="20"/>
                      <w:szCs w:val="20"/>
                      <w14:ligatures w14:val="standardContextual"/>
                    </w:rPr>
                  </w:pPr>
                  <w:r w:rsidRPr="00AA0195">
                    <w:rPr>
                      <w:sz w:val="20"/>
                      <w:szCs w:val="20"/>
                    </w:rPr>
                    <w:t>World Steel Association, Steel Statistical Yearbook 202</w:t>
                  </w:r>
                  <w:r>
                    <w:rPr>
                      <w:sz w:val="20"/>
                      <w:szCs w:val="20"/>
                    </w:rPr>
                    <w:t>2</w:t>
                  </w:r>
                  <w:r w:rsidRPr="00AA0195">
                    <w:rPr>
                      <w:sz w:val="20"/>
                      <w:szCs w:val="20"/>
                    </w:rPr>
                    <w:t xml:space="preserve"> </w:t>
                  </w:r>
                  <w:r w:rsidRPr="00AA0195">
                    <w:rPr>
                      <w:rFonts w:ascii="Calibri" w:hAnsi="Calibri" w:cs="Calibri"/>
                      <w:sz w:val="20"/>
                      <w:szCs w:val="20"/>
                      <w14:ligatures w14:val="standardContextual"/>
                    </w:rPr>
                    <w:t>(</w:t>
                  </w:r>
                  <w:r w:rsidRPr="009C5B62">
                    <w:rPr>
                      <w:rFonts w:ascii="Calibri" w:hAnsi="Calibri" w:cs="Calibri"/>
                      <w:sz w:val="20"/>
                      <w:szCs w:val="20"/>
                      <w14:ligatures w14:val="standardContextual"/>
                    </w:rPr>
                    <w:t>https://worldsteel.org/wpcontent/</w:t>
                  </w:r>
                </w:p>
                <w:p w14:paraId="386174A0" w14:textId="77777777" w:rsidR="002C252B" w:rsidRPr="00AA0195" w:rsidRDefault="002C252B" w:rsidP="002C252B">
                  <w:pPr>
                    <w:rPr>
                      <w:sz w:val="20"/>
                      <w:szCs w:val="20"/>
                    </w:rPr>
                  </w:pPr>
                  <w:r w:rsidRPr="009C5B62">
                    <w:rPr>
                      <w:rFonts w:ascii="Calibri" w:hAnsi="Calibri" w:cs="Calibri"/>
                      <w:sz w:val="20"/>
                      <w:szCs w:val="20"/>
                      <w14:ligatures w14:val="standardContextual"/>
                    </w:rPr>
                    <w:t>uploads/Steel-Statistical-Yearbook-2022.pdf</w:t>
                  </w:r>
                  <w:r w:rsidRPr="00AA0195">
                    <w:rPr>
                      <w:rFonts w:ascii="Calibri" w:hAnsi="Calibri" w:cs="Calibri"/>
                      <w:sz w:val="20"/>
                      <w:szCs w:val="20"/>
                      <w14:ligatures w14:val="standardContextual"/>
                    </w:rPr>
                    <w:t>)</w:t>
                  </w:r>
                </w:p>
              </w:tc>
              <w:tc>
                <w:tcPr>
                  <w:tcW w:w="2528" w:type="dxa"/>
                </w:tcPr>
                <w:p w14:paraId="0DC3E77C" w14:textId="77777777" w:rsidR="002C252B" w:rsidRPr="00AA0195" w:rsidRDefault="002C252B" w:rsidP="002C252B">
                  <w:pPr>
                    <w:rPr>
                      <w:sz w:val="20"/>
                      <w:szCs w:val="20"/>
                    </w:rPr>
                  </w:pPr>
                  <w:r w:rsidRPr="00AA0195">
                    <w:rPr>
                      <w:sz w:val="20"/>
                      <w:szCs w:val="20"/>
                    </w:rPr>
                    <w:t>Metal industry; non-metallic minerals</w:t>
                  </w:r>
                </w:p>
              </w:tc>
            </w:tr>
            <w:tr w:rsidR="002C252B" w14:paraId="0EE26942" w14:textId="77777777" w:rsidTr="00D92EDD">
              <w:tc>
                <w:tcPr>
                  <w:tcW w:w="1465" w:type="dxa"/>
                  <w:vMerge/>
                </w:tcPr>
                <w:p w14:paraId="628998DC" w14:textId="77777777" w:rsidR="002C252B" w:rsidRPr="00AA0195" w:rsidRDefault="002C252B" w:rsidP="002C252B">
                  <w:pPr>
                    <w:rPr>
                      <w:sz w:val="20"/>
                      <w:szCs w:val="20"/>
                    </w:rPr>
                  </w:pPr>
                </w:p>
              </w:tc>
              <w:tc>
                <w:tcPr>
                  <w:tcW w:w="3568" w:type="dxa"/>
                </w:tcPr>
                <w:p w14:paraId="53BA1ED1" w14:textId="77777777" w:rsidR="002C252B" w:rsidRPr="00AA0195" w:rsidRDefault="002C252B" w:rsidP="002C252B">
                  <w:pPr>
                    <w:rPr>
                      <w:sz w:val="20"/>
                      <w:szCs w:val="20"/>
                    </w:rPr>
                  </w:pPr>
                  <w:r w:rsidRPr="00AA0195">
                    <w:rPr>
                      <w:rFonts w:ascii="Calibri" w:hAnsi="Calibri" w:cs="Calibri"/>
                      <w:sz w:val="20"/>
                      <w:szCs w:val="20"/>
                      <w14:ligatures w14:val="standardContextual"/>
                    </w:rPr>
                    <w:t xml:space="preserve">USGS </w:t>
                  </w:r>
                  <w:r w:rsidRPr="00947CCD">
                    <w:rPr>
                      <w:rFonts w:ascii="Calibri" w:hAnsi="Calibri" w:cs="Calibri"/>
                      <w:sz w:val="20"/>
                      <w:szCs w:val="20"/>
                      <w14:ligatures w14:val="standardContextual"/>
                    </w:rPr>
                    <w:t>Commodity Statistics</w:t>
                  </w:r>
                  <w:r>
                    <w:rPr>
                      <w:rFonts w:ascii="Calibri" w:hAnsi="Calibri" w:cs="Calibri"/>
                      <w:sz w:val="20"/>
                      <w:szCs w:val="20"/>
                      <w14:ligatures w14:val="standardContextual"/>
                    </w:rPr>
                    <w:t>,</w:t>
                  </w:r>
                  <w:r w:rsidRPr="00947CCD">
                    <w:rPr>
                      <w:rFonts w:ascii="Calibri" w:hAnsi="Calibri" w:cs="Calibri"/>
                      <w:sz w:val="20"/>
                      <w:szCs w:val="20"/>
                      <w14:ligatures w14:val="standardContextual"/>
                    </w:rPr>
                    <w:t xml:space="preserve"> </w:t>
                  </w:r>
                  <w:r w:rsidRPr="00AA0195">
                    <w:rPr>
                      <w:rFonts w:ascii="Calibri" w:hAnsi="Calibri" w:cs="Calibri"/>
                      <w:sz w:val="20"/>
                      <w:szCs w:val="20"/>
                      <w14:ligatures w14:val="standardContextual"/>
                    </w:rPr>
                    <w:t>2023</w:t>
                  </w:r>
                  <w:r w:rsidRPr="00AA0195">
                    <w:rPr>
                      <w:sz w:val="20"/>
                      <w:szCs w:val="20"/>
                    </w:rPr>
                    <w:t xml:space="preserve"> </w:t>
                  </w:r>
                  <w:r w:rsidRPr="00AA0195">
                    <w:rPr>
                      <w:rFonts w:ascii="Calibri" w:hAnsi="Calibri" w:cs="Calibri"/>
                      <w:sz w:val="20"/>
                      <w:szCs w:val="20"/>
                      <w14:ligatures w14:val="standardContextual"/>
                    </w:rPr>
                    <w:t>(</w:t>
                  </w:r>
                  <w:r>
                    <w:rPr>
                      <w:rFonts w:ascii="Calibri" w:hAnsi="Calibri" w:cs="Calibri"/>
                      <w:color w:val="0000FF"/>
                      <w:sz w:val="20"/>
                      <w:szCs w:val="20"/>
                      <w14:ligatures w14:val="standardContextual"/>
                    </w:rPr>
                    <w:t>https://www.usgs.gov/centers/nmic/commodity-statistics-and-information</w:t>
                  </w:r>
                  <w:r w:rsidRPr="00AA0195">
                    <w:rPr>
                      <w:rFonts w:ascii="Calibri" w:hAnsi="Calibri" w:cs="Calibri"/>
                      <w:sz w:val="20"/>
                      <w:szCs w:val="20"/>
                      <w14:ligatures w14:val="standardContextual"/>
                    </w:rPr>
                    <w:t>)</w:t>
                  </w:r>
                </w:p>
              </w:tc>
              <w:tc>
                <w:tcPr>
                  <w:tcW w:w="2528" w:type="dxa"/>
                </w:tcPr>
                <w:p w14:paraId="263D0B2C" w14:textId="77777777" w:rsidR="002C252B" w:rsidRPr="00AA0195" w:rsidRDefault="002C252B" w:rsidP="002C252B">
                  <w:pPr>
                    <w:autoSpaceDE w:val="0"/>
                    <w:autoSpaceDN w:val="0"/>
                    <w:adjustRightInd w:val="0"/>
                    <w:rPr>
                      <w:rFonts w:ascii="Calibri" w:hAnsi="Calibri" w:cs="Calibri"/>
                      <w:sz w:val="20"/>
                      <w:szCs w:val="20"/>
                      <w14:ligatures w14:val="standardContextual"/>
                    </w:rPr>
                  </w:pPr>
                  <w:r w:rsidRPr="00AA0195">
                    <w:rPr>
                      <w:rFonts w:ascii="Calibri" w:hAnsi="Calibri" w:cs="Calibri"/>
                      <w:sz w:val="20"/>
                      <w:szCs w:val="20"/>
                      <w14:ligatures w14:val="standardContextual"/>
                    </w:rPr>
                    <w:t xml:space="preserve">Ferro-alloys production up to 2019; pig iron production; </w:t>
                  </w:r>
                  <w:r w:rsidRPr="00AA0195">
                    <w:rPr>
                      <w:sz w:val="20"/>
                      <w:szCs w:val="20"/>
                    </w:rPr>
                    <w:t xml:space="preserve">non-metallic minerals except for China for the latest years; </w:t>
                  </w:r>
                  <w:r w:rsidRPr="00AA0195">
                    <w:rPr>
                      <w:rFonts w:ascii="Calibri" w:hAnsi="Calibri" w:cs="Calibri"/>
                      <w:sz w:val="20"/>
                      <w:szCs w:val="20"/>
                      <w14:ligatures w14:val="standardContextual"/>
                    </w:rPr>
                    <w:t>Clinker production of US up to 2022; lime production; chemicals production; ammonia production</w:t>
                  </w:r>
                  <w:r>
                    <w:rPr>
                      <w:rFonts w:ascii="Calibri" w:hAnsi="Calibri" w:cs="Calibri"/>
                      <w:sz w:val="20"/>
                      <w:szCs w:val="20"/>
                      <w14:ligatures w14:val="standardContextual"/>
                    </w:rPr>
                    <w:t>; last access May 2023</w:t>
                  </w:r>
                </w:p>
              </w:tc>
            </w:tr>
            <w:tr w:rsidR="002C252B" w14:paraId="110257C5" w14:textId="77777777" w:rsidTr="00D92EDD">
              <w:tc>
                <w:tcPr>
                  <w:tcW w:w="1465" w:type="dxa"/>
                  <w:vMerge/>
                </w:tcPr>
                <w:p w14:paraId="1EECCD63" w14:textId="77777777" w:rsidR="002C252B" w:rsidRPr="00AA0195" w:rsidRDefault="002C252B" w:rsidP="002C252B">
                  <w:pPr>
                    <w:rPr>
                      <w:sz w:val="20"/>
                      <w:szCs w:val="20"/>
                    </w:rPr>
                  </w:pPr>
                </w:p>
              </w:tc>
              <w:tc>
                <w:tcPr>
                  <w:tcW w:w="3568" w:type="dxa"/>
                </w:tcPr>
                <w:p w14:paraId="7D902295" w14:textId="77777777" w:rsidR="002C252B" w:rsidRPr="00AA0195" w:rsidRDefault="002C252B" w:rsidP="002C252B">
                  <w:pPr>
                    <w:rPr>
                      <w:rFonts w:ascii="Calibri" w:hAnsi="Calibri" w:cs="Calibri"/>
                      <w:sz w:val="20"/>
                      <w:szCs w:val="20"/>
                      <w14:ligatures w14:val="standardContextual"/>
                    </w:rPr>
                  </w:pPr>
                  <w:r w:rsidRPr="007E0C39">
                    <w:rPr>
                      <w:rFonts w:ascii="Calibri" w:hAnsi="Calibri" w:cs="Calibri"/>
                      <w:sz w:val="20"/>
                      <w:szCs w:val="20"/>
                      <w14:ligatures w14:val="standardContextual"/>
                    </w:rPr>
                    <w:t>British Geological Survey</w:t>
                  </w:r>
                  <w:r>
                    <w:rPr>
                      <w:rFonts w:ascii="Calibri" w:hAnsi="Calibri" w:cs="Calibri"/>
                      <w:sz w:val="20"/>
                      <w:szCs w:val="20"/>
                      <w14:ligatures w14:val="standardContextual"/>
                    </w:rPr>
                    <w:t>, British Geological Society for non-ferrous metals, 2023</w:t>
                  </w:r>
                  <w:r w:rsidRPr="00AA0195">
                    <w:rPr>
                      <w:rFonts w:ascii="Calibri" w:hAnsi="Calibri" w:cs="Calibri"/>
                      <w:sz w:val="20"/>
                      <w:szCs w:val="20"/>
                      <w14:ligatures w14:val="standardContextual"/>
                    </w:rPr>
                    <w:t xml:space="preserve"> </w:t>
                  </w:r>
                  <w:r w:rsidRPr="00AA0195">
                    <w:rPr>
                      <w:sz w:val="20"/>
                      <w:szCs w:val="20"/>
                    </w:rPr>
                    <w:t xml:space="preserve"> </w:t>
                  </w:r>
                  <w:r w:rsidRPr="00AA0195">
                    <w:rPr>
                      <w:rFonts w:ascii="Calibri" w:hAnsi="Calibri" w:cs="Calibri"/>
                      <w:sz w:val="20"/>
                      <w:szCs w:val="20"/>
                      <w14:ligatures w14:val="standardContextual"/>
                    </w:rPr>
                    <w:t>(</w:t>
                  </w:r>
                  <w:r w:rsidRPr="00E27D0D">
                    <w:rPr>
                      <w:rFonts w:ascii="Calibri" w:hAnsi="Calibri" w:cs="Calibri"/>
                      <w:sz w:val="20"/>
                      <w:szCs w:val="20"/>
                      <w14:ligatures w14:val="standardContextual"/>
                    </w:rPr>
                    <w:t>https://www.bgs.ac.uk/datasets/uk-and-world-mineral-statistics-datasets/</w:t>
                  </w:r>
                  <w:r w:rsidRPr="00AA0195">
                    <w:rPr>
                      <w:rFonts w:ascii="Calibri" w:hAnsi="Calibri" w:cs="Calibri"/>
                      <w:sz w:val="20"/>
                      <w:szCs w:val="20"/>
                      <w14:ligatures w14:val="standardContextual"/>
                    </w:rPr>
                    <w:t>)</w:t>
                  </w:r>
                </w:p>
              </w:tc>
              <w:tc>
                <w:tcPr>
                  <w:tcW w:w="2528" w:type="dxa"/>
                </w:tcPr>
                <w:p w14:paraId="1D8BA33F" w14:textId="77777777" w:rsidR="002C252B" w:rsidRPr="00AA0195" w:rsidRDefault="002C252B" w:rsidP="002C252B">
                  <w:pPr>
                    <w:rPr>
                      <w:sz w:val="20"/>
                      <w:szCs w:val="20"/>
                    </w:rPr>
                  </w:pPr>
                  <w:r w:rsidRPr="00AA0195">
                    <w:rPr>
                      <w:rFonts w:ascii="Calibri" w:hAnsi="Calibri" w:cs="Calibri"/>
                      <w:sz w:val="20"/>
                      <w:szCs w:val="20"/>
                      <w14:ligatures w14:val="standardContextual"/>
                    </w:rPr>
                    <w:t>Ferro-alloys production up to 2021; pig iron production</w:t>
                  </w:r>
                  <w:r>
                    <w:rPr>
                      <w:rFonts w:ascii="Calibri" w:hAnsi="Calibri" w:cs="Calibri"/>
                      <w:sz w:val="20"/>
                      <w:szCs w:val="20"/>
                      <w14:ligatures w14:val="standardContextual"/>
                    </w:rPr>
                    <w:t>; last access March 2023</w:t>
                  </w:r>
                </w:p>
              </w:tc>
            </w:tr>
            <w:tr w:rsidR="002C252B" w14:paraId="09FAEEEA" w14:textId="77777777" w:rsidTr="00D92EDD">
              <w:tc>
                <w:tcPr>
                  <w:tcW w:w="1465" w:type="dxa"/>
                  <w:vMerge/>
                </w:tcPr>
                <w:p w14:paraId="21EDD6AB" w14:textId="77777777" w:rsidR="002C252B" w:rsidRPr="00AA0195" w:rsidRDefault="002C252B" w:rsidP="002C252B">
                  <w:pPr>
                    <w:rPr>
                      <w:sz w:val="20"/>
                      <w:szCs w:val="20"/>
                    </w:rPr>
                  </w:pPr>
                </w:p>
              </w:tc>
              <w:tc>
                <w:tcPr>
                  <w:tcW w:w="3568" w:type="dxa"/>
                </w:tcPr>
                <w:p w14:paraId="3C511724" w14:textId="77777777" w:rsidR="002C252B" w:rsidRPr="00AA0195"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 xml:space="preserve">National Bureau of Statistics of China, </w:t>
                  </w:r>
                  <w:r w:rsidRPr="00AA0195" w:rsidDel="0023322A">
                    <w:rPr>
                      <w:rFonts w:ascii="Calibri" w:hAnsi="Calibri" w:cs="Calibri"/>
                      <w:sz w:val="20"/>
                      <w:szCs w:val="20"/>
                      <w14:ligatures w14:val="standardContextual"/>
                    </w:rPr>
                    <w:t>2023</w:t>
                  </w:r>
                  <w:r w:rsidRPr="00AA0195">
                    <w:rPr>
                      <w:sz w:val="20"/>
                      <w:szCs w:val="20"/>
                    </w:rPr>
                    <w:t xml:space="preserve"> </w:t>
                  </w:r>
                  <w:r w:rsidRPr="00AA0195">
                    <w:rPr>
                      <w:rFonts w:ascii="Calibri" w:hAnsi="Calibri" w:cs="Calibri"/>
                      <w:sz w:val="20"/>
                      <w:szCs w:val="20"/>
                      <w14:ligatures w14:val="standardContextual"/>
                    </w:rPr>
                    <w:t>(</w:t>
                  </w:r>
                  <w:r>
                    <w:rPr>
                      <w:rFonts w:ascii="Calibri" w:hAnsi="Calibri" w:cs="Calibri"/>
                      <w:color w:val="0000FF"/>
                      <w:sz w:val="20"/>
                      <w:szCs w:val="20"/>
                      <w14:ligatures w14:val="standardContextual"/>
                    </w:rPr>
                    <w:t>http://www.stats.gov.cn/english/</w:t>
                  </w:r>
                  <w:r w:rsidRPr="00AA0195">
                    <w:rPr>
                      <w:rFonts w:ascii="Calibri" w:hAnsi="Calibri" w:cs="Calibri"/>
                      <w:sz w:val="20"/>
                      <w:szCs w:val="20"/>
                      <w14:ligatures w14:val="standardContextual"/>
                    </w:rPr>
                    <w:t>)</w:t>
                  </w:r>
                </w:p>
              </w:tc>
              <w:tc>
                <w:tcPr>
                  <w:tcW w:w="2528" w:type="dxa"/>
                </w:tcPr>
                <w:p w14:paraId="0DF1A2B0" w14:textId="77777777" w:rsidR="002C252B" w:rsidRPr="00AA0195" w:rsidRDefault="002C252B" w:rsidP="002C252B">
                  <w:pPr>
                    <w:rPr>
                      <w:rFonts w:ascii="Calibri" w:hAnsi="Calibri" w:cs="Calibri"/>
                      <w:sz w:val="20"/>
                      <w:szCs w:val="20"/>
                      <w14:ligatures w14:val="standardContextual"/>
                    </w:rPr>
                  </w:pPr>
                  <w:r w:rsidRPr="00AA0195">
                    <w:rPr>
                      <w:rFonts w:ascii="Calibri" w:hAnsi="Calibri" w:cs="Calibri"/>
                      <w:sz w:val="20"/>
                      <w:szCs w:val="20"/>
                      <w14:ligatures w14:val="standardContextual"/>
                    </w:rPr>
                    <w:t>Pig iron production for China</w:t>
                  </w:r>
                  <w:r>
                    <w:rPr>
                      <w:rFonts w:ascii="Calibri" w:hAnsi="Calibri" w:cs="Calibri"/>
                      <w:sz w:val="20"/>
                      <w:szCs w:val="20"/>
                      <w14:ligatures w14:val="standardContextual"/>
                    </w:rPr>
                    <w:t>; last access June 2023</w:t>
                  </w:r>
                </w:p>
              </w:tc>
            </w:tr>
            <w:tr w:rsidR="002C252B" w14:paraId="12897B7E" w14:textId="77777777" w:rsidTr="00D92EDD">
              <w:tc>
                <w:tcPr>
                  <w:tcW w:w="1465" w:type="dxa"/>
                  <w:vMerge/>
                </w:tcPr>
                <w:p w14:paraId="7AAC4A97" w14:textId="77777777" w:rsidR="002C252B" w:rsidRPr="00AA0195" w:rsidRDefault="002C252B" w:rsidP="002C252B">
                  <w:pPr>
                    <w:rPr>
                      <w:sz w:val="20"/>
                      <w:szCs w:val="20"/>
                    </w:rPr>
                  </w:pPr>
                </w:p>
              </w:tc>
              <w:tc>
                <w:tcPr>
                  <w:tcW w:w="3568" w:type="dxa"/>
                </w:tcPr>
                <w:p w14:paraId="3EB67CEA" w14:textId="77777777" w:rsidR="002C252B" w:rsidRPr="00AA0195" w:rsidRDefault="002C252B" w:rsidP="002C252B">
                  <w:pPr>
                    <w:rPr>
                      <w:rFonts w:ascii="Calibri" w:hAnsi="Calibri" w:cs="Calibri"/>
                      <w:sz w:val="20"/>
                      <w:szCs w:val="20"/>
                      <w14:ligatures w14:val="standardContextual"/>
                    </w:rPr>
                  </w:pPr>
                  <w:r w:rsidRPr="00AA0195">
                    <w:rPr>
                      <w:rFonts w:ascii="Calibri" w:hAnsi="Calibri" w:cs="Calibri"/>
                      <w:sz w:val="20"/>
                      <w:szCs w:val="20"/>
                      <w14:ligatures w14:val="standardContextual"/>
                    </w:rPr>
                    <w:t>UNFCCC</w:t>
                  </w:r>
                  <w:r>
                    <w:rPr>
                      <w:rFonts w:ascii="Calibri" w:hAnsi="Calibri" w:cs="Calibri"/>
                      <w:sz w:val="20"/>
                      <w:szCs w:val="20"/>
                      <w14:ligatures w14:val="standardContextual"/>
                    </w:rPr>
                    <w:t>, National Inventory Submissions, 2023</w:t>
                  </w:r>
                  <w:r w:rsidRPr="00AA0195">
                    <w:rPr>
                      <w:rFonts w:ascii="Calibri" w:hAnsi="Calibri" w:cs="Calibri"/>
                      <w:sz w:val="20"/>
                      <w:szCs w:val="20"/>
                      <w14:ligatures w14:val="standardContextual"/>
                    </w:rPr>
                    <w:t xml:space="preserve"> </w:t>
                  </w:r>
                  <w:r w:rsidRPr="00AA0195" w:rsidDel="00D80861">
                    <w:rPr>
                      <w:rFonts w:ascii="Calibri" w:hAnsi="Calibri" w:cs="Calibri"/>
                      <w:sz w:val="20"/>
                      <w:szCs w:val="20"/>
                      <w14:ligatures w14:val="standardContextual"/>
                    </w:rPr>
                    <w:t>(</w:t>
                  </w:r>
                  <w:r w:rsidRPr="004C0065">
                    <w:rPr>
                      <w:rFonts w:ascii="Calibri" w:hAnsi="Calibri" w:cs="Calibri"/>
                      <w:sz w:val="20"/>
                      <w:szCs w:val="20"/>
                      <w14:ligatures w14:val="standardContextual"/>
                    </w:rPr>
                    <w:t>https://unfccc.int/ghg-inventories-annex-i-parties/2023</w:t>
                  </w:r>
                  <w:r w:rsidRPr="00AA0195">
                    <w:rPr>
                      <w:rFonts w:ascii="Calibri" w:hAnsi="Calibri" w:cs="Calibri"/>
                      <w:sz w:val="20"/>
                      <w:szCs w:val="20"/>
                      <w14:ligatures w14:val="standardContextual"/>
                    </w:rPr>
                    <w:t>)</w:t>
                  </w:r>
                </w:p>
              </w:tc>
              <w:tc>
                <w:tcPr>
                  <w:tcW w:w="2528" w:type="dxa"/>
                </w:tcPr>
                <w:p w14:paraId="79E2F2CC" w14:textId="77777777" w:rsidR="002C252B" w:rsidRPr="00AA0195" w:rsidRDefault="002C252B" w:rsidP="002C252B">
                  <w:pPr>
                    <w:rPr>
                      <w:rFonts w:ascii="Calibri" w:hAnsi="Calibri" w:cs="Calibri"/>
                      <w:sz w:val="20"/>
                      <w:szCs w:val="20"/>
                      <w14:ligatures w14:val="standardContextual"/>
                    </w:rPr>
                  </w:pPr>
                  <w:r w:rsidRPr="00AA0195">
                    <w:rPr>
                      <w:rFonts w:ascii="Calibri" w:hAnsi="Calibri" w:cs="Calibri"/>
                      <w:sz w:val="20"/>
                      <w:szCs w:val="20"/>
                      <w14:ligatures w14:val="standardContextual"/>
                    </w:rPr>
                    <w:t>Clinker production</w:t>
                  </w:r>
                  <w:r>
                    <w:rPr>
                      <w:rFonts w:ascii="Calibri" w:hAnsi="Calibri" w:cs="Calibri"/>
                      <w:sz w:val="20"/>
                      <w:szCs w:val="20"/>
                      <w14:ligatures w14:val="standardContextual"/>
                    </w:rPr>
                    <w:t>; last access June 2023</w:t>
                  </w:r>
                </w:p>
              </w:tc>
            </w:tr>
            <w:tr w:rsidR="002C252B" w14:paraId="7CADBB06" w14:textId="77777777" w:rsidTr="00D92EDD">
              <w:tc>
                <w:tcPr>
                  <w:tcW w:w="1465" w:type="dxa"/>
                  <w:vMerge/>
                </w:tcPr>
                <w:p w14:paraId="3F533C28" w14:textId="77777777" w:rsidR="002C252B" w:rsidRPr="00AA0195" w:rsidRDefault="002C252B" w:rsidP="002C252B">
                  <w:pPr>
                    <w:rPr>
                      <w:sz w:val="20"/>
                      <w:szCs w:val="20"/>
                    </w:rPr>
                  </w:pPr>
                </w:p>
              </w:tc>
              <w:tc>
                <w:tcPr>
                  <w:tcW w:w="3568" w:type="dxa"/>
                </w:tcPr>
                <w:p w14:paraId="7737AAE3" w14:textId="77777777" w:rsidR="002C252B" w:rsidRPr="00AA0195" w:rsidRDefault="002C252B" w:rsidP="002C252B">
                  <w:pPr>
                    <w:rPr>
                      <w:rFonts w:ascii="Calibri" w:hAnsi="Calibri" w:cs="Calibri"/>
                      <w:sz w:val="20"/>
                      <w:szCs w:val="20"/>
                      <w14:ligatures w14:val="standardContextual"/>
                    </w:rPr>
                  </w:pPr>
                  <w:r w:rsidRPr="00AA0195">
                    <w:rPr>
                      <w:rFonts w:ascii="Calibri" w:hAnsi="Calibri" w:cs="Calibri"/>
                      <w:sz w:val="20"/>
                      <w:szCs w:val="20"/>
                      <w14:ligatures w14:val="standardContextual"/>
                    </w:rPr>
                    <w:t>World Cement</w:t>
                  </w:r>
                  <w:r>
                    <w:rPr>
                      <w:rFonts w:ascii="Calibri" w:hAnsi="Calibri" w:cs="Calibri"/>
                      <w:sz w:val="20"/>
                      <w:szCs w:val="20"/>
                      <w14:ligatures w14:val="standardContextual"/>
                    </w:rPr>
                    <w:t>,</w:t>
                  </w:r>
                  <w:r w:rsidRPr="00AA0195">
                    <w:rPr>
                      <w:rFonts w:ascii="Calibri" w:hAnsi="Calibri" w:cs="Calibri"/>
                      <w:sz w:val="20"/>
                      <w:szCs w:val="20"/>
                      <w14:ligatures w14:val="standardContextual"/>
                    </w:rPr>
                    <w:t>2022</w:t>
                  </w:r>
                  <w:r w:rsidRPr="00AA0195">
                    <w:rPr>
                      <w:sz w:val="20"/>
                      <w:szCs w:val="20"/>
                    </w:rPr>
                    <w:t xml:space="preserve"> </w:t>
                  </w:r>
                  <w:r w:rsidRPr="00AA0195">
                    <w:rPr>
                      <w:rFonts w:ascii="Calibri" w:hAnsi="Calibri" w:cs="Calibri"/>
                      <w:sz w:val="20"/>
                      <w:szCs w:val="20"/>
                      <w14:ligatures w14:val="standardContextual"/>
                    </w:rPr>
                    <w:t>(</w:t>
                  </w:r>
                  <w:r w:rsidRPr="0033394A">
                    <w:rPr>
                      <w:rFonts w:ascii="Calibri" w:hAnsi="Calibri" w:cs="Calibri"/>
                      <w:sz w:val="20"/>
                      <w:szCs w:val="20"/>
                      <w14:ligatures w14:val="standardContextual"/>
                    </w:rPr>
                    <w:t>https://www.worldcement.com/</w:t>
                  </w:r>
                  <w:r w:rsidRPr="00AA0195">
                    <w:rPr>
                      <w:rFonts w:ascii="Calibri" w:hAnsi="Calibri" w:cs="Calibri"/>
                      <w:sz w:val="20"/>
                      <w:szCs w:val="20"/>
                      <w14:ligatures w14:val="standardContextual"/>
                    </w:rPr>
                    <w:t>)</w:t>
                  </w:r>
                </w:p>
              </w:tc>
              <w:tc>
                <w:tcPr>
                  <w:tcW w:w="2528" w:type="dxa"/>
                </w:tcPr>
                <w:p w14:paraId="2DA3B6EF" w14:textId="77777777" w:rsidR="002C252B" w:rsidRPr="00AA0195" w:rsidRDefault="002C252B" w:rsidP="002C252B">
                  <w:pPr>
                    <w:rPr>
                      <w:rFonts w:ascii="Calibri" w:hAnsi="Calibri" w:cs="Calibri"/>
                      <w:sz w:val="20"/>
                      <w:szCs w:val="20"/>
                      <w14:ligatures w14:val="standardContextual"/>
                    </w:rPr>
                  </w:pPr>
                  <w:r w:rsidRPr="00AA0195">
                    <w:rPr>
                      <w:rFonts w:ascii="Calibri" w:hAnsi="Calibri" w:cs="Calibri"/>
                      <w:sz w:val="20"/>
                      <w:szCs w:val="20"/>
                      <w14:ligatures w14:val="standardContextual"/>
                    </w:rPr>
                    <w:t>Clinker production of China</w:t>
                  </w:r>
                </w:p>
              </w:tc>
            </w:tr>
            <w:tr w:rsidR="002C252B" w14:paraId="79D86A54" w14:textId="77777777" w:rsidTr="00D92EDD">
              <w:tc>
                <w:tcPr>
                  <w:tcW w:w="1465" w:type="dxa"/>
                  <w:vMerge/>
                </w:tcPr>
                <w:p w14:paraId="2FECCAF8" w14:textId="77777777" w:rsidR="002C252B" w:rsidRPr="00AA0195" w:rsidRDefault="002C252B" w:rsidP="002C252B">
                  <w:pPr>
                    <w:rPr>
                      <w:sz w:val="20"/>
                      <w:szCs w:val="20"/>
                    </w:rPr>
                  </w:pPr>
                </w:p>
              </w:tc>
              <w:tc>
                <w:tcPr>
                  <w:tcW w:w="3568" w:type="dxa"/>
                </w:tcPr>
                <w:p w14:paraId="2A335440" w14:textId="77777777" w:rsidR="002C252B" w:rsidRPr="00AA0195" w:rsidRDefault="002C252B" w:rsidP="002C252B">
                  <w:pPr>
                    <w:rPr>
                      <w:rFonts w:ascii="Calibri" w:hAnsi="Calibri" w:cs="Calibri"/>
                      <w:sz w:val="20"/>
                      <w:szCs w:val="20"/>
                      <w14:ligatures w14:val="standardContextual"/>
                    </w:rPr>
                  </w:pPr>
                  <w:r w:rsidRPr="00E96144">
                    <w:rPr>
                      <w:rFonts w:ascii="Calibri" w:hAnsi="Calibri" w:cs="Calibri"/>
                      <w:sz w:val="20"/>
                      <w:szCs w:val="20"/>
                      <w14:ligatures w14:val="standardContextual"/>
                    </w:rPr>
                    <w:t>Global Cement and Concrete Association, GNR project - Reporting CO2,</w:t>
                  </w:r>
                  <w:r w:rsidRPr="00E96144" w:rsidDel="00E96144">
                    <w:rPr>
                      <w:rFonts w:ascii="Calibri" w:hAnsi="Calibri" w:cs="Calibri"/>
                      <w:sz w:val="20"/>
                      <w:szCs w:val="20"/>
                      <w14:ligatures w14:val="standardContextual"/>
                    </w:rPr>
                    <w:t xml:space="preserve"> </w:t>
                  </w:r>
                  <w:r w:rsidRPr="00AA0195">
                    <w:rPr>
                      <w:rFonts w:ascii="Calibri" w:hAnsi="Calibri" w:cs="Calibri"/>
                      <w:sz w:val="20"/>
                      <w:szCs w:val="20"/>
                      <w14:ligatures w14:val="standardContextual"/>
                    </w:rPr>
                    <w:t>2022</w:t>
                  </w:r>
                  <w:r w:rsidRPr="00AA0195">
                    <w:rPr>
                      <w:sz w:val="20"/>
                      <w:szCs w:val="20"/>
                    </w:rPr>
                    <w:t xml:space="preserve"> </w:t>
                  </w:r>
                  <w:r w:rsidRPr="00AA0195">
                    <w:rPr>
                      <w:rFonts w:ascii="Calibri" w:hAnsi="Calibri" w:cs="Calibri"/>
                      <w:sz w:val="20"/>
                      <w:szCs w:val="20"/>
                      <w14:ligatures w14:val="standardContextual"/>
                    </w:rPr>
                    <w:t>(</w:t>
                  </w:r>
                  <w:r>
                    <w:rPr>
                      <w:rFonts w:ascii="Calibri" w:hAnsi="Calibri" w:cs="Calibri"/>
                      <w:color w:val="0000FF"/>
                      <w:sz w:val="20"/>
                      <w:szCs w:val="20"/>
                      <w14:ligatures w14:val="standardContextual"/>
                    </w:rPr>
                    <w:t>https://gccassociation.org/gnr/</w:t>
                  </w:r>
                  <w:r w:rsidRPr="00AA0195">
                    <w:rPr>
                      <w:rFonts w:ascii="Calibri" w:hAnsi="Calibri" w:cs="Calibri"/>
                      <w:sz w:val="20"/>
                      <w:szCs w:val="20"/>
                      <w14:ligatures w14:val="standardContextual"/>
                    </w:rPr>
                    <w:t>)</w:t>
                  </w:r>
                </w:p>
              </w:tc>
              <w:tc>
                <w:tcPr>
                  <w:tcW w:w="2528" w:type="dxa"/>
                </w:tcPr>
                <w:p w14:paraId="0E33F205" w14:textId="77777777" w:rsidR="002C252B" w:rsidRPr="00AA0195" w:rsidRDefault="002C252B" w:rsidP="002C252B">
                  <w:pPr>
                    <w:rPr>
                      <w:rFonts w:ascii="Calibri" w:hAnsi="Calibri" w:cs="Calibri"/>
                      <w:sz w:val="20"/>
                      <w:szCs w:val="20"/>
                      <w14:ligatures w14:val="standardContextual"/>
                    </w:rPr>
                  </w:pPr>
                  <w:r w:rsidRPr="00AA0195">
                    <w:rPr>
                      <w:rFonts w:ascii="Calibri" w:hAnsi="Calibri" w:cs="Calibri"/>
                      <w:sz w:val="20"/>
                      <w:szCs w:val="20"/>
                      <w14:ligatures w14:val="standardContextual"/>
                    </w:rPr>
                    <w:t>Clinker production ratios for Brazil, Egypt, Philippines and Thailand up to year 2019</w:t>
                  </w:r>
                  <w:r>
                    <w:rPr>
                      <w:rFonts w:ascii="Calibri" w:hAnsi="Calibri" w:cs="Calibri"/>
                      <w:sz w:val="20"/>
                      <w:szCs w:val="20"/>
                      <w14:ligatures w14:val="standardContextual"/>
                    </w:rPr>
                    <w:t>; last access July 2023</w:t>
                  </w:r>
                </w:p>
              </w:tc>
            </w:tr>
            <w:tr w:rsidR="002C252B" w14:paraId="7FB6E800" w14:textId="77777777" w:rsidTr="00D92EDD">
              <w:tc>
                <w:tcPr>
                  <w:tcW w:w="1465" w:type="dxa"/>
                  <w:vMerge/>
                </w:tcPr>
                <w:p w14:paraId="7E740169" w14:textId="77777777" w:rsidR="002C252B" w:rsidRPr="00AA0195" w:rsidRDefault="002C252B" w:rsidP="002C252B">
                  <w:pPr>
                    <w:rPr>
                      <w:sz w:val="20"/>
                      <w:szCs w:val="20"/>
                    </w:rPr>
                  </w:pPr>
                </w:p>
              </w:tc>
              <w:tc>
                <w:tcPr>
                  <w:tcW w:w="3568" w:type="dxa"/>
                </w:tcPr>
                <w:p w14:paraId="436724BC" w14:textId="77777777" w:rsidR="002C252B" w:rsidRPr="00AA0195"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International Fertilizer Association, Urea consumption (updates 2010-2019) and production (updates 2020) statistics, 2022</w:t>
                  </w:r>
                  <w:r w:rsidRPr="00AA0195" w:rsidDel="003B547D">
                    <w:rPr>
                      <w:sz w:val="20"/>
                      <w:szCs w:val="20"/>
                    </w:rPr>
                    <w:t xml:space="preserve"> </w:t>
                  </w:r>
                  <w:r w:rsidRPr="00AA0195" w:rsidDel="003B547D">
                    <w:rPr>
                      <w:rFonts w:ascii="Calibri" w:hAnsi="Calibri" w:cs="Calibri"/>
                      <w:sz w:val="20"/>
                      <w:szCs w:val="20"/>
                      <w14:ligatures w14:val="standardContextual"/>
                    </w:rPr>
                    <w:t>(</w:t>
                  </w:r>
                  <w:r w:rsidRPr="0058583C">
                    <w:rPr>
                      <w:rFonts w:ascii="Calibri" w:hAnsi="Calibri" w:cs="Calibri"/>
                      <w:sz w:val="20"/>
                      <w:szCs w:val="20"/>
                      <w14:ligatures w14:val="standardContextual"/>
                    </w:rPr>
                    <w:t>https://www.ifastat.org/</w:t>
                  </w:r>
                  <w:r w:rsidRPr="00AA0195">
                    <w:rPr>
                      <w:rFonts w:ascii="Calibri" w:hAnsi="Calibri" w:cs="Calibri"/>
                      <w:sz w:val="20"/>
                      <w:szCs w:val="20"/>
                      <w14:ligatures w14:val="standardContextual"/>
                    </w:rPr>
                    <w:t>)</w:t>
                  </w:r>
                </w:p>
              </w:tc>
              <w:tc>
                <w:tcPr>
                  <w:tcW w:w="2528" w:type="dxa"/>
                </w:tcPr>
                <w:p w14:paraId="66F9296B" w14:textId="77777777" w:rsidR="002C252B" w:rsidRPr="00AA0195" w:rsidRDefault="002C252B" w:rsidP="002C252B">
                  <w:pPr>
                    <w:rPr>
                      <w:rFonts w:ascii="Calibri" w:hAnsi="Calibri" w:cs="Calibri"/>
                      <w:sz w:val="20"/>
                      <w:szCs w:val="20"/>
                      <w14:ligatures w14:val="standardContextual"/>
                    </w:rPr>
                  </w:pPr>
                  <w:r w:rsidRPr="00AA0195">
                    <w:rPr>
                      <w:rFonts w:ascii="Calibri" w:hAnsi="Calibri" w:cs="Calibri"/>
                      <w:sz w:val="20"/>
                      <w:szCs w:val="20"/>
                      <w14:ligatures w14:val="standardContextual"/>
                    </w:rPr>
                    <w:t>Urea consumption and production</w:t>
                  </w:r>
                  <w:r>
                    <w:rPr>
                      <w:rFonts w:ascii="Calibri" w:hAnsi="Calibri" w:cs="Calibri"/>
                      <w:sz w:val="20"/>
                      <w:szCs w:val="20"/>
                      <w14:ligatures w14:val="standardContextual"/>
                    </w:rPr>
                    <w:t>; last access June 2023</w:t>
                  </w:r>
                </w:p>
              </w:tc>
            </w:tr>
            <w:tr w:rsidR="002C252B" w14:paraId="2F677560" w14:textId="77777777" w:rsidTr="00D92EDD">
              <w:tc>
                <w:tcPr>
                  <w:tcW w:w="1465" w:type="dxa"/>
                  <w:vMerge/>
                </w:tcPr>
                <w:p w14:paraId="26EF4B0D" w14:textId="77777777" w:rsidR="002C252B" w:rsidRPr="00AA0195" w:rsidRDefault="002C252B" w:rsidP="002C252B">
                  <w:pPr>
                    <w:rPr>
                      <w:sz w:val="20"/>
                      <w:szCs w:val="20"/>
                    </w:rPr>
                  </w:pPr>
                </w:p>
              </w:tc>
              <w:tc>
                <w:tcPr>
                  <w:tcW w:w="3568" w:type="dxa"/>
                </w:tcPr>
                <w:p w14:paraId="451EFFB9" w14:textId="77777777" w:rsidR="002C252B" w:rsidRDefault="002C252B" w:rsidP="002C252B">
                  <w:pPr>
                    <w:autoSpaceDE w:val="0"/>
                    <w:autoSpaceDN w:val="0"/>
                    <w:adjustRightInd w:val="0"/>
                    <w:rPr>
                      <w:rFonts w:ascii="Calibri" w:hAnsi="Calibri" w:cs="Calibri"/>
                      <w:sz w:val="20"/>
                      <w:szCs w:val="20"/>
                      <w14:ligatures w14:val="standardContextual"/>
                    </w:rPr>
                  </w:pPr>
                  <w:r>
                    <w:rPr>
                      <w:rFonts w:ascii="Calibri" w:hAnsi="Calibri" w:cs="Calibri"/>
                      <w:sz w:val="20"/>
                      <w:szCs w:val="20"/>
                      <w14:ligatures w14:val="standardContextual"/>
                    </w:rPr>
                    <w:t>Olivier, J.G.J, Trends in global CO</w:t>
                  </w:r>
                  <w:r>
                    <w:rPr>
                      <w:rFonts w:ascii="Calibri" w:hAnsi="Calibri" w:cs="Calibri"/>
                      <w:sz w:val="13"/>
                      <w:szCs w:val="13"/>
                      <w14:ligatures w14:val="standardContextual"/>
                    </w:rPr>
                    <w:t xml:space="preserve">2 </w:t>
                  </w:r>
                  <w:r>
                    <w:rPr>
                      <w:rFonts w:ascii="Calibri" w:hAnsi="Calibri" w:cs="Calibri"/>
                      <w:sz w:val="20"/>
                      <w:szCs w:val="20"/>
                      <w14:ligatures w14:val="standardContextual"/>
                    </w:rPr>
                    <w:t>and total greenhouse gas emissions: 2021 Summary Report, PBL Netherlands</w:t>
                  </w:r>
                </w:p>
                <w:p w14:paraId="5145396B" w14:textId="77777777" w:rsidR="002C252B" w:rsidRPr="00AA0195"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Environmental Assessment Agency, The Hague, 2022</w:t>
                  </w:r>
                </w:p>
              </w:tc>
              <w:tc>
                <w:tcPr>
                  <w:tcW w:w="2528" w:type="dxa"/>
                </w:tcPr>
                <w:p w14:paraId="67B89636" w14:textId="77777777" w:rsidR="002C252B" w:rsidRPr="00AA0195" w:rsidRDefault="002C252B" w:rsidP="002C252B">
                  <w:pPr>
                    <w:rPr>
                      <w:sz w:val="20"/>
                      <w:szCs w:val="20"/>
                    </w:rPr>
                  </w:pPr>
                  <w:r w:rsidRPr="00AA0195">
                    <w:rPr>
                      <w:rFonts w:ascii="Calibri" w:hAnsi="Calibri" w:cs="Calibri"/>
                      <w:sz w:val="20"/>
                      <w:szCs w:val="20"/>
                      <w14:ligatures w14:val="standardContextual"/>
                    </w:rPr>
                    <w:t>Fluorinated gases (F-gases)</w:t>
                  </w:r>
                </w:p>
              </w:tc>
            </w:tr>
            <w:tr w:rsidR="002C252B" w14:paraId="1E60D65F" w14:textId="77777777" w:rsidTr="00D92EDD">
              <w:tc>
                <w:tcPr>
                  <w:tcW w:w="1465" w:type="dxa"/>
                  <w:vMerge w:val="restart"/>
                  <w:shd w:val="clear" w:color="auto" w:fill="D9E2F3" w:themeFill="accent1" w:themeFillTint="33"/>
                </w:tcPr>
                <w:p w14:paraId="2F0EC2F6" w14:textId="77777777" w:rsidR="002C252B" w:rsidRPr="00AA0195" w:rsidRDefault="002C252B" w:rsidP="002C252B">
                  <w:pPr>
                    <w:rPr>
                      <w:sz w:val="20"/>
                      <w:szCs w:val="20"/>
                    </w:rPr>
                  </w:pPr>
                  <w:r w:rsidRPr="00AA0195">
                    <w:rPr>
                      <w:sz w:val="20"/>
                      <w:szCs w:val="20"/>
                    </w:rPr>
                    <w:t>Waste</w:t>
                  </w:r>
                </w:p>
              </w:tc>
              <w:tc>
                <w:tcPr>
                  <w:tcW w:w="3568" w:type="dxa"/>
                  <w:shd w:val="clear" w:color="auto" w:fill="D9E2F3" w:themeFill="accent1" w:themeFillTint="33"/>
                </w:tcPr>
                <w:p w14:paraId="645A1E19" w14:textId="77777777" w:rsidR="002C252B" w:rsidRPr="00AA0195" w:rsidRDefault="002C252B" w:rsidP="002C252B">
                  <w:pPr>
                    <w:rPr>
                      <w:sz w:val="20"/>
                      <w:szCs w:val="20"/>
                    </w:rPr>
                  </w:pPr>
                  <w:r w:rsidRPr="00AA0195">
                    <w:rPr>
                      <w:rFonts w:ascii="Calibri" w:hAnsi="Calibri" w:cs="Calibri"/>
                      <w:sz w:val="20"/>
                      <w:szCs w:val="20"/>
                      <w14:ligatures w14:val="standardContextual"/>
                    </w:rPr>
                    <w:t>UNFCCC</w:t>
                  </w:r>
                  <w:r>
                    <w:rPr>
                      <w:rFonts w:ascii="Calibri" w:hAnsi="Calibri" w:cs="Calibri"/>
                      <w:sz w:val="20"/>
                      <w:szCs w:val="20"/>
                      <w14:ligatures w14:val="standardContextual"/>
                    </w:rPr>
                    <w:t>, GHG Review Tools, 2023</w:t>
                  </w:r>
                  <w:r w:rsidRPr="00AA0195" w:rsidDel="00FE4319">
                    <w:rPr>
                      <w:sz w:val="20"/>
                      <w:szCs w:val="20"/>
                    </w:rPr>
                    <w:t xml:space="preserve"> </w:t>
                  </w:r>
                  <w:r w:rsidRPr="00AA0195" w:rsidDel="00FE4319">
                    <w:rPr>
                      <w:rFonts w:ascii="Calibri" w:hAnsi="Calibri" w:cs="Calibri"/>
                      <w:sz w:val="20"/>
                      <w:szCs w:val="20"/>
                      <w14:ligatures w14:val="standardContextual"/>
                    </w:rPr>
                    <w:t>(</w:t>
                  </w:r>
                  <w:r>
                    <w:rPr>
                      <w:rFonts w:ascii="Calibri" w:hAnsi="Calibri" w:cs="Calibri"/>
                      <w:color w:val="0000FF"/>
                      <w:sz w:val="20"/>
                      <w:szCs w:val="20"/>
                      <w14:ligatures w14:val="standardContextual"/>
                    </w:rPr>
                    <w:t>https://rt.unfccc.int/locator</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704190E7" w14:textId="77777777" w:rsidR="002C252B" w:rsidRPr="00AA0195" w:rsidRDefault="002C252B" w:rsidP="002C252B">
                  <w:pPr>
                    <w:spacing w:line="259" w:lineRule="auto"/>
                    <w:rPr>
                      <w:sz w:val="20"/>
                      <w:szCs w:val="20"/>
                    </w:rPr>
                  </w:pPr>
                  <w:r w:rsidRPr="00AA0195">
                    <w:rPr>
                      <w:sz w:val="20"/>
                      <w:szCs w:val="20"/>
                    </w:rPr>
                    <w:t>Waste incineration, including open burning of municipal solid</w:t>
                  </w:r>
                  <w:r>
                    <w:rPr>
                      <w:sz w:val="20"/>
                      <w:szCs w:val="20"/>
                    </w:rPr>
                    <w:t xml:space="preserve"> </w:t>
                  </w:r>
                  <w:r w:rsidRPr="00AA0195">
                    <w:rPr>
                      <w:sz w:val="20"/>
                      <w:szCs w:val="20"/>
                    </w:rPr>
                    <w:t>waste (MSW), industrial solid waste, biogenic waste,</w:t>
                  </w:r>
                  <w:r>
                    <w:rPr>
                      <w:sz w:val="20"/>
                      <w:szCs w:val="20"/>
                    </w:rPr>
                    <w:t xml:space="preserve"> </w:t>
                  </w:r>
                  <w:r w:rsidRPr="00AA0195">
                    <w:rPr>
                      <w:sz w:val="20"/>
                      <w:szCs w:val="20"/>
                    </w:rPr>
                    <w:t>clinical waste, sewage sludge waste, waste from cremation</w:t>
                  </w:r>
                  <w:r>
                    <w:rPr>
                      <w:sz w:val="20"/>
                      <w:szCs w:val="20"/>
                    </w:rPr>
                    <w:t xml:space="preserve"> </w:t>
                  </w:r>
                  <w:r w:rsidRPr="00AA0195">
                    <w:rPr>
                      <w:sz w:val="20"/>
                      <w:szCs w:val="20"/>
                    </w:rPr>
                    <w:t>and other waste for Annex I countries; landfills emissions; waste composting for Annex I countries</w:t>
                  </w:r>
                  <w:r>
                    <w:rPr>
                      <w:sz w:val="20"/>
                      <w:szCs w:val="20"/>
                    </w:rPr>
                    <w:t>; last access June 2023</w:t>
                  </w:r>
                  <w:r w:rsidRPr="00AA0195">
                    <w:rPr>
                      <w:sz w:val="20"/>
                      <w:szCs w:val="20"/>
                    </w:rPr>
                    <w:t>.</w:t>
                  </w:r>
                </w:p>
              </w:tc>
            </w:tr>
            <w:tr w:rsidR="002C252B" w14:paraId="7A131F83" w14:textId="77777777" w:rsidTr="00D92EDD">
              <w:trPr>
                <w:trHeight w:val="458"/>
              </w:trPr>
              <w:tc>
                <w:tcPr>
                  <w:tcW w:w="1465" w:type="dxa"/>
                  <w:vMerge/>
                </w:tcPr>
                <w:p w14:paraId="040CB615" w14:textId="77777777" w:rsidR="002C252B" w:rsidRPr="00AA0195" w:rsidRDefault="002C252B" w:rsidP="002C252B">
                  <w:pPr>
                    <w:rPr>
                      <w:sz w:val="20"/>
                      <w:szCs w:val="20"/>
                    </w:rPr>
                  </w:pPr>
                </w:p>
              </w:tc>
              <w:tc>
                <w:tcPr>
                  <w:tcW w:w="3568" w:type="dxa"/>
                  <w:shd w:val="clear" w:color="auto" w:fill="D9E2F3" w:themeFill="accent1" w:themeFillTint="33"/>
                </w:tcPr>
                <w:p w14:paraId="76B2069D" w14:textId="77777777" w:rsidR="002C252B" w:rsidRPr="00AA0195" w:rsidRDefault="002C252B" w:rsidP="002C252B">
                  <w:pPr>
                    <w:rPr>
                      <w:sz w:val="20"/>
                      <w:szCs w:val="20"/>
                    </w:rPr>
                  </w:pPr>
                  <w:r>
                    <w:rPr>
                      <w:sz w:val="20"/>
                      <w:szCs w:val="20"/>
                    </w:rPr>
                    <w:t>The Cremation Society (</w:t>
                  </w:r>
                  <w:r w:rsidRPr="00A318F1">
                    <w:rPr>
                      <w:sz w:val="20"/>
                      <w:szCs w:val="20"/>
                    </w:rPr>
                    <w:t>https://www.cremation.org.uk/</w:t>
                  </w:r>
                  <w:r>
                    <w:rPr>
                      <w:sz w:val="20"/>
                      <w:szCs w:val="20"/>
                    </w:rPr>
                    <w:t>)</w:t>
                  </w:r>
                  <w:r w:rsidRPr="00AA0195">
                    <w:rPr>
                      <w:sz w:val="20"/>
                      <w:szCs w:val="20"/>
                    </w:rPr>
                    <w:t xml:space="preserve"> </w:t>
                  </w:r>
                </w:p>
              </w:tc>
              <w:tc>
                <w:tcPr>
                  <w:tcW w:w="2528" w:type="dxa"/>
                  <w:shd w:val="clear" w:color="auto" w:fill="D9E2F3" w:themeFill="accent1" w:themeFillTint="33"/>
                </w:tcPr>
                <w:p w14:paraId="26B49DB6" w14:textId="77777777" w:rsidR="002C252B" w:rsidRPr="00AA0195" w:rsidRDefault="002C252B" w:rsidP="002C252B">
                  <w:pPr>
                    <w:rPr>
                      <w:sz w:val="20"/>
                      <w:szCs w:val="20"/>
                    </w:rPr>
                  </w:pPr>
                  <w:r>
                    <w:rPr>
                      <w:sz w:val="20"/>
                      <w:szCs w:val="20"/>
                    </w:rPr>
                    <w:t>GHG emissions from w</w:t>
                  </w:r>
                  <w:r w:rsidRPr="00A318F1">
                    <w:rPr>
                      <w:sz w:val="20"/>
                      <w:szCs w:val="20"/>
                    </w:rPr>
                    <w:t>aste from cremation</w:t>
                  </w:r>
                </w:p>
              </w:tc>
            </w:tr>
            <w:tr w:rsidR="002C252B" w14:paraId="5C5DDD9C" w14:textId="77777777" w:rsidTr="00D92EDD">
              <w:tc>
                <w:tcPr>
                  <w:tcW w:w="1465" w:type="dxa"/>
                  <w:vMerge/>
                </w:tcPr>
                <w:p w14:paraId="4AACE0F8" w14:textId="77777777" w:rsidR="002C252B" w:rsidRPr="00AA0195" w:rsidRDefault="002C252B" w:rsidP="002C252B">
                  <w:pPr>
                    <w:rPr>
                      <w:sz w:val="20"/>
                      <w:szCs w:val="20"/>
                    </w:rPr>
                  </w:pPr>
                </w:p>
              </w:tc>
              <w:tc>
                <w:tcPr>
                  <w:tcW w:w="3568" w:type="dxa"/>
                  <w:shd w:val="clear" w:color="auto" w:fill="D9E2F3" w:themeFill="accent1" w:themeFillTint="33"/>
                </w:tcPr>
                <w:p w14:paraId="653F7803" w14:textId="77777777" w:rsidR="002C252B" w:rsidRDefault="002C252B" w:rsidP="002C252B">
                  <w:pPr>
                    <w:autoSpaceDE w:val="0"/>
                    <w:autoSpaceDN w:val="0"/>
                    <w:adjustRightInd w:val="0"/>
                    <w:rPr>
                      <w:rFonts w:ascii="Calibri" w:hAnsi="Calibri" w:cs="Calibri"/>
                      <w:sz w:val="20"/>
                      <w:szCs w:val="20"/>
                      <w14:ligatures w14:val="standardContextual"/>
                    </w:rPr>
                  </w:pPr>
                  <w:r>
                    <w:rPr>
                      <w:rFonts w:ascii="Calibri" w:hAnsi="Calibri" w:cs="Calibri"/>
                      <w:sz w:val="20"/>
                      <w:szCs w:val="20"/>
                      <w14:ligatures w14:val="standardContextual"/>
                    </w:rPr>
                    <w:t>Janssens-Maenhout, G., et al. EDGAR v4.3.2 Global Atlas of the three major greenhouse gas emissions for the period 1970–</w:t>
                  </w:r>
                </w:p>
                <w:p w14:paraId="4EEBF6D6" w14:textId="77777777" w:rsidR="002C252B" w:rsidRPr="00AA0195" w:rsidRDefault="002C252B" w:rsidP="002C252B">
                  <w:pPr>
                    <w:rPr>
                      <w:sz w:val="20"/>
                      <w:szCs w:val="20"/>
                    </w:rPr>
                  </w:pPr>
                  <w:r>
                    <w:rPr>
                      <w:rFonts w:ascii="Calibri" w:hAnsi="Calibri" w:cs="Calibri"/>
                      <w:sz w:val="20"/>
                      <w:szCs w:val="20"/>
                      <w14:ligatures w14:val="standardContextual"/>
                    </w:rPr>
                    <w:t>2012, Earth Syst. Sci. Data, 11, 959–1002, 2019</w:t>
                  </w:r>
                  <w:r w:rsidDel="004302E4">
                    <w:rPr>
                      <w:rFonts w:ascii="Calibri" w:hAnsi="Calibri" w:cs="Calibri"/>
                      <w:sz w:val="20"/>
                      <w:szCs w:val="20"/>
                      <w14:ligatures w14:val="standardContextual"/>
                    </w:rPr>
                    <w:t xml:space="preserve"> (</w:t>
                  </w:r>
                  <w:r>
                    <w:rPr>
                      <w:rFonts w:ascii="Calibri" w:hAnsi="Calibri" w:cs="Calibri"/>
                      <w:color w:val="0000FF"/>
                      <w:sz w:val="20"/>
                      <w:szCs w:val="20"/>
                      <w14:ligatures w14:val="standardContextual"/>
                    </w:rPr>
                    <w:t>https://doi.org/10.5194/essd-11-959-2019</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4D695139" w14:textId="77777777" w:rsidR="002C252B" w:rsidRPr="00AA0195" w:rsidRDefault="002C252B" w:rsidP="002C252B">
                  <w:pPr>
                    <w:rPr>
                      <w:sz w:val="20"/>
                      <w:szCs w:val="20"/>
                    </w:rPr>
                  </w:pPr>
                  <w:r w:rsidRPr="00AA0195">
                    <w:rPr>
                      <w:sz w:val="20"/>
                      <w:szCs w:val="20"/>
                    </w:rPr>
                    <w:t>CH4 and N2O emissions associated with wastewater handling until 2021</w:t>
                  </w:r>
                </w:p>
              </w:tc>
            </w:tr>
            <w:tr w:rsidR="002C252B" w14:paraId="0AE32868" w14:textId="77777777" w:rsidTr="00D92EDD">
              <w:tc>
                <w:tcPr>
                  <w:tcW w:w="1465" w:type="dxa"/>
                  <w:vMerge/>
                </w:tcPr>
                <w:p w14:paraId="180B84B6" w14:textId="77777777" w:rsidR="002C252B" w:rsidRPr="00AA0195" w:rsidRDefault="002C252B" w:rsidP="002C252B">
                  <w:pPr>
                    <w:rPr>
                      <w:sz w:val="20"/>
                      <w:szCs w:val="20"/>
                    </w:rPr>
                  </w:pPr>
                </w:p>
              </w:tc>
              <w:tc>
                <w:tcPr>
                  <w:tcW w:w="3568" w:type="dxa"/>
                  <w:shd w:val="clear" w:color="auto" w:fill="D9E2F3" w:themeFill="accent1" w:themeFillTint="33"/>
                </w:tcPr>
                <w:p w14:paraId="0CEF0832"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FAOSTAT,</w:t>
                  </w:r>
                  <w:r w:rsidDel="0084355B">
                    <w:rPr>
                      <w:rFonts w:ascii="Calibri" w:hAnsi="Calibri" w:cs="Calibri"/>
                      <w:sz w:val="20"/>
                      <w:szCs w:val="20"/>
                      <w14:ligatures w14:val="standardContextual"/>
                    </w:rPr>
                    <w:t xml:space="preserve"> </w:t>
                  </w:r>
                  <w:r>
                    <w:rPr>
                      <w:sz w:val="20"/>
                      <w:szCs w:val="20"/>
                    </w:rPr>
                    <w:t xml:space="preserve">2023 </w:t>
                  </w:r>
                  <w:r w:rsidRPr="00AA0195">
                    <w:rPr>
                      <w:rFonts w:ascii="Calibri" w:hAnsi="Calibri" w:cs="Calibri"/>
                      <w:sz w:val="20"/>
                      <w:szCs w:val="20"/>
                      <w14:ligatures w14:val="standardContextual"/>
                    </w:rPr>
                    <w:t>(</w:t>
                  </w:r>
                  <w:r>
                    <w:rPr>
                      <w:rFonts w:ascii="Calibri" w:hAnsi="Calibri" w:cs="Calibri"/>
                      <w:color w:val="0000FF"/>
                      <w:sz w:val="20"/>
                      <w:szCs w:val="20"/>
                      <w14:ligatures w14:val="standardContextual"/>
                    </w:rPr>
                    <w:t>https://www.fao.org/faostat</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491A23FB" w14:textId="77777777" w:rsidR="002C252B" w:rsidRPr="00AA0195" w:rsidRDefault="002C252B" w:rsidP="002C252B">
                  <w:pPr>
                    <w:rPr>
                      <w:sz w:val="20"/>
                      <w:szCs w:val="20"/>
                    </w:rPr>
                  </w:pPr>
                  <w:r w:rsidRPr="00AA0195">
                    <w:rPr>
                      <w:sz w:val="20"/>
                      <w:szCs w:val="20"/>
                    </w:rPr>
                    <w:t>Meat, pulp, sugar production, average protein supply</w:t>
                  </w:r>
                </w:p>
              </w:tc>
            </w:tr>
            <w:tr w:rsidR="002C252B" w14:paraId="4DF232EC" w14:textId="77777777" w:rsidTr="00D92EDD">
              <w:tc>
                <w:tcPr>
                  <w:tcW w:w="1465" w:type="dxa"/>
                  <w:vMerge/>
                </w:tcPr>
                <w:p w14:paraId="4791D78D" w14:textId="77777777" w:rsidR="002C252B" w:rsidRPr="00AA0195" w:rsidRDefault="002C252B" w:rsidP="002C252B">
                  <w:pPr>
                    <w:rPr>
                      <w:sz w:val="20"/>
                      <w:szCs w:val="20"/>
                    </w:rPr>
                  </w:pPr>
                </w:p>
              </w:tc>
              <w:tc>
                <w:tcPr>
                  <w:tcW w:w="3568" w:type="dxa"/>
                  <w:shd w:val="clear" w:color="auto" w:fill="D9E2F3" w:themeFill="accent1" w:themeFillTint="33"/>
                </w:tcPr>
                <w:p w14:paraId="410717C9"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United Nations Statistics Industrial Commodity and Energy Statistics Database, 2023</w:t>
                  </w:r>
                </w:p>
              </w:tc>
              <w:tc>
                <w:tcPr>
                  <w:tcW w:w="2528" w:type="dxa"/>
                  <w:shd w:val="clear" w:color="auto" w:fill="D9E2F3" w:themeFill="accent1" w:themeFillTint="33"/>
                </w:tcPr>
                <w:p w14:paraId="48285282" w14:textId="77777777" w:rsidR="002C252B" w:rsidRPr="00AA0195" w:rsidRDefault="002C252B" w:rsidP="002C252B">
                  <w:pPr>
                    <w:rPr>
                      <w:sz w:val="20"/>
                      <w:szCs w:val="20"/>
                    </w:rPr>
                  </w:pPr>
                  <w:r>
                    <w:rPr>
                      <w:rFonts w:ascii="Calibri" w:hAnsi="Calibri" w:cs="Calibri"/>
                      <w:sz w:val="20"/>
                      <w:szCs w:val="20"/>
                      <w14:ligatures w14:val="standardContextual"/>
                    </w:rPr>
                    <w:t>Alcohol production</w:t>
                  </w:r>
                </w:p>
              </w:tc>
            </w:tr>
            <w:tr w:rsidR="002C252B" w14:paraId="0C9E7370" w14:textId="77777777" w:rsidTr="00D92EDD">
              <w:tc>
                <w:tcPr>
                  <w:tcW w:w="1465" w:type="dxa"/>
                  <w:vMerge/>
                </w:tcPr>
                <w:p w14:paraId="5F985E93" w14:textId="77777777" w:rsidR="002C252B" w:rsidRPr="00AA0195" w:rsidRDefault="002C252B" w:rsidP="002C252B">
                  <w:pPr>
                    <w:rPr>
                      <w:sz w:val="20"/>
                      <w:szCs w:val="20"/>
                    </w:rPr>
                  </w:pPr>
                </w:p>
              </w:tc>
              <w:tc>
                <w:tcPr>
                  <w:tcW w:w="3568" w:type="dxa"/>
                  <w:shd w:val="clear" w:color="auto" w:fill="D9E2F3" w:themeFill="accent1" w:themeFillTint="33"/>
                </w:tcPr>
                <w:p w14:paraId="73711B3F" w14:textId="77777777" w:rsidR="002C252B" w:rsidRPr="00FB1832"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 xml:space="preserve">Renewable Fuels Association, Industrial statistics, </w:t>
                  </w:r>
                  <w:r w:rsidRPr="00FB1832" w:rsidDel="001B6666">
                    <w:rPr>
                      <w:rFonts w:ascii="Calibri" w:hAnsi="Calibri" w:cs="Calibri"/>
                      <w:sz w:val="20"/>
                      <w:szCs w:val="20"/>
                      <w14:ligatures w14:val="standardContextual"/>
                    </w:rPr>
                    <w:t>2023</w:t>
                  </w:r>
                  <w:r w:rsidRPr="00AA0195">
                    <w:rPr>
                      <w:sz w:val="20"/>
                      <w:szCs w:val="20"/>
                    </w:rPr>
                    <w:t xml:space="preserve"> </w:t>
                  </w:r>
                  <w:r w:rsidRPr="00AA0195">
                    <w:rPr>
                      <w:rFonts w:ascii="Calibri" w:hAnsi="Calibri" w:cs="Calibri"/>
                      <w:sz w:val="20"/>
                      <w:szCs w:val="20"/>
                      <w14:ligatures w14:val="standardContextual"/>
                    </w:rPr>
                    <w:t>(</w:t>
                  </w:r>
                  <w:r w:rsidRPr="00BD4EEB">
                    <w:rPr>
                      <w:rFonts w:ascii="Calibri" w:hAnsi="Calibri" w:cs="Calibri"/>
                      <w:sz w:val="20"/>
                      <w:szCs w:val="20"/>
                      <w14:ligatures w14:val="standardContextual"/>
                    </w:rPr>
                    <w:t>https://ethanolrfa.org/</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552F24AA" w14:textId="77777777" w:rsidR="002C252B" w:rsidRPr="00AA0195" w:rsidRDefault="002C252B" w:rsidP="002C252B">
                  <w:pPr>
                    <w:rPr>
                      <w:sz w:val="20"/>
                      <w:szCs w:val="20"/>
                    </w:rPr>
                  </w:pPr>
                  <w:r>
                    <w:rPr>
                      <w:rFonts w:ascii="Calibri" w:hAnsi="Calibri" w:cs="Calibri"/>
                      <w:sz w:val="20"/>
                      <w:szCs w:val="20"/>
                      <w14:ligatures w14:val="standardContextual"/>
                    </w:rPr>
                    <w:t>Alcohol production</w:t>
                  </w:r>
                </w:p>
              </w:tc>
            </w:tr>
            <w:tr w:rsidR="002C252B" w14:paraId="523184F1" w14:textId="77777777" w:rsidTr="00D92EDD">
              <w:tc>
                <w:tcPr>
                  <w:tcW w:w="1465" w:type="dxa"/>
                  <w:vMerge/>
                </w:tcPr>
                <w:p w14:paraId="35BF55D2" w14:textId="77777777" w:rsidR="002C252B" w:rsidRPr="00AA0195" w:rsidRDefault="002C252B" w:rsidP="002C252B">
                  <w:pPr>
                    <w:rPr>
                      <w:sz w:val="20"/>
                      <w:szCs w:val="20"/>
                    </w:rPr>
                  </w:pPr>
                </w:p>
              </w:tc>
              <w:tc>
                <w:tcPr>
                  <w:tcW w:w="3568" w:type="dxa"/>
                  <w:shd w:val="clear" w:color="auto" w:fill="D9E2F3" w:themeFill="accent1" w:themeFillTint="33"/>
                </w:tcPr>
                <w:p w14:paraId="084C33BB" w14:textId="77777777" w:rsidR="002C252B" w:rsidRDefault="002C252B" w:rsidP="002C252B">
                  <w:pPr>
                    <w:autoSpaceDE w:val="0"/>
                    <w:autoSpaceDN w:val="0"/>
                    <w:adjustRightInd w:val="0"/>
                    <w:rPr>
                      <w:rFonts w:ascii="Calibri" w:hAnsi="Calibri" w:cs="Calibri"/>
                      <w:sz w:val="20"/>
                      <w:szCs w:val="20"/>
                      <w14:ligatures w14:val="standardContextual"/>
                    </w:rPr>
                  </w:pPr>
                  <w:r>
                    <w:rPr>
                      <w:rFonts w:ascii="Calibri" w:hAnsi="Calibri" w:cs="Calibri"/>
                      <w:sz w:val="20"/>
                      <w:szCs w:val="20"/>
                      <w14:ligatures w14:val="standardContextual"/>
                    </w:rPr>
                    <w:t>UNDP,</w:t>
                  </w:r>
                  <w:r w:rsidDel="00EC4BC0">
                    <w:rPr>
                      <w:rFonts w:ascii="Calibri" w:hAnsi="Calibri" w:cs="Calibri"/>
                      <w:sz w:val="20"/>
                      <w:szCs w:val="20"/>
                      <w14:ligatures w14:val="standardContextual"/>
                    </w:rPr>
                    <w:t xml:space="preserve"> </w:t>
                  </w:r>
                  <w:r>
                    <w:rPr>
                      <w:rFonts w:ascii="Calibri" w:hAnsi="Calibri" w:cs="Calibri"/>
                      <w:sz w:val="20"/>
                      <w:szCs w:val="20"/>
                      <w14:ligatures w14:val="standardContextual"/>
                    </w:rPr>
                    <w:t xml:space="preserve"> population statistics (2019), World Population Prospects (WPP), The 2019 Revision Report United Nations,</w:t>
                  </w:r>
                </w:p>
                <w:p w14:paraId="6E69499F" w14:textId="77777777" w:rsidR="002C252B" w:rsidRPr="00FB1832"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Department of Economic and Social Affairs, Population Division, 2019</w:t>
                  </w:r>
                  <w:r w:rsidDel="00EC4BC0">
                    <w:rPr>
                      <w:rFonts w:ascii="Calibri" w:hAnsi="Calibri" w:cs="Calibri"/>
                      <w:sz w:val="20"/>
                      <w:szCs w:val="20"/>
                      <w14:ligatures w14:val="standardContextual"/>
                    </w:rPr>
                    <w:t xml:space="preserve"> (</w:t>
                  </w:r>
                  <w:r w:rsidRPr="0019667F">
                    <w:rPr>
                      <w:rFonts w:ascii="Calibri" w:hAnsi="Calibri" w:cs="Calibri"/>
                      <w:sz w:val="20"/>
                      <w:szCs w:val="20"/>
                      <w14:ligatures w14:val="standardContextual"/>
                    </w:rPr>
                    <w:t>https://www.un.org/development/desa/pd/news/world-population-prospects-2019-0</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583A5DE8"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Population</w:t>
                  </w:r>
                </w:p>
              </w:tc>
            </w:tr>
            <w:tr w:rsidR="002C252B" w14:paraId="41E13578" w14:textId="77777777" w:rsidTr="00D92EDD">
              <w:tc>
                <w:tcPr>
                  <w:tcW w:w="1465" w:type="dxa"/>
                  <w:vMerge/>
                </w:tcPr>
                <w:p w14:paraId="50C5EE76" w14:textId="77777777" w:rsidR="002C252B" w:rsidRPr="00AA0195" w:rsidRDefault="002C252B" w:rsidP="002C252B">
                  <w:pPr>
                    <w:rPr>
                      <w:sz w:val="20"/>
                      <w:szCs w:val="20"/>
                    </w:rPr>
                  </w:pPr>
                </w:p>
              </w:tc>
              <w:tc>
                <w:tcPr>
                  <w:tcW w:w="3568" w:type="dxa"/>
                  <w:shd w:val="clear" w:color="auto" w:fill="D9E2F3" w:themeFill="accent1" w:themeFillTint="33"/>
                </w:tcPr>
                <w:p w14:paraId="545A07B2" w14:textId="77777777" w:rsidR="002C252B" w:rsidRDefault="002C252B" w:rsidP="002C252B">
                  <w:pPr>
                    <w:autoSpaceDE w:val="0"/>
                    <w:autoSpaceDN w:val="0"/>
                    <w:adjustRightInd w:val="0"/>
                    <w:rPr>
                      <w:rFonts w:ascii="Calibri" w:hAnsi="Calibri" w:cs="Calibri"/>
                      <w:sz w:val="20"/>
                      <w:szCs w:val="20"/>
                      <w14:ligatures w14:val="standardContextual"/>
                    </w:rPr>
                  </w:pPr>
                  <w:r>
                    <w:rPr>
                      <w:rFonts w:ascii="Calibri" w:hAnsi="Calibri" w:cs="Calibri"/>
                      <w:sz w:val="20"/>
                      <w:szCs w:val="20"/>
                      <w14:ligatures w14:val="standardContextual"/>
                    </w:rPr>
                    <w:t>Janssens-Maenhout, G., et al</w:t>
                  </w:r>
                  <w:r w:rsidRPr="00AA0195">
                    <w:rPr>
                      <w:rFonts w:ascii="Calibri" w:hAnsi="Calibri" w:cs="Calibri"/>
                      <w:sz w:val="20"/>
                      <w:szCs w:val="20"/>
                      <w14:ligatures w14:val="standardContextual"/>
                    </w:rPr>
                    <w:t>.</w:t>
                  </w:r>
                  <w:r>
                    <w:rPr>
                      <w:rFonts w:ascii="Calibri" w:hAnsi="Calibri" w:cs="Calibri"/>
                      <w:sz w:val="20"/>
                      <w:szCs w:val="20"/>
                      <w14:ligatures w14:val="standardContextual"/>
                    </w:rPr>
                    <w:t>, EDGAR v4.3.2 Global Atlas of the three major greenhouse gas emissions for the period 1970–</w:t>
                  </w:r>
                </w:p>
                <w:p w14:paraId="1CE627E9"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2012, Earth Syst. Sci. Data, 11, 959–1002, 2019</w:t>
                  </w:r>
                  <w:r w:rsidRPr="00AA0195" w:rsidDel="005E2063">
                    <w:rPr>
                      <w:rFonts w:ascii="Calibri" w:hAnsi="Calibri" w:cs="Calibri"/>
                      <w:sz w:val="20"/>
                      <w:szCs w:val="20"/>
                      <w14:ligatures w14:val="standardContextual"/>
                    </w:rPr>
                    <w:t xml:space="preserve"> (</w:t>
                  </w:r>
                  <w:r>
                    <w:rPr>
                      <w:rFonts w:ascii="Calibri" w:hAnsi="Calibri" w:cs="Calibri"/>
                      <w:color w:val="0000FF"/>
                      <w:sz w:val="20"/>
                      <w:szCs w:val="20"/>
                      <w14:ligatures w14:val="standardContextual"/>
                    </w:rPr>
                    <w:t>https://doi.org/10.5194/essd-11-959-2019</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4495CCDE"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Urban population</w:t>
                  </w:r>
                </w:p>
              </w:tc>
            </w:tr>
            <w:tr w:rsidR="002C252B" w14:paraId="11CABBC5" w14:textId="77777777" w:rsidTr="00D92EDD">
              <w:tc>
                <w:tcPr>
                  <w:tcW w:w="1465" w:type="dxa"/>
                  <w:vMerge/>
                </w:tcPr>
                <w:p w14:paraId="77CD07BE" w14:textId="77777777" w:rsidR="002C252B" w:rsidRPr="00AA0195" w:rsidRDefault="002C252B" w:rsidP="002C252B">
                  <w:pPr>
                    <w:rPr>
                      <w:sz w:val="20"/>
                      <w:szCs w:val="20"/>
                    </w:rPr>
                  </w:pPr>
                </w:p>
              </w:tc>
              <w:tc>
                <w:tcPr>
                  <w:tcW w:w="3568" w:type="dxa"/>
                  <w:shd w:val="clear" w:color="auto" w:fill="D9E2F3" w:themeFill="accent1" w:themeFillTint="33"/>
                </w:tcPr>
                <w:p w14:paraId="0FAF0B59"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UNSD/ENVSAT, UN Environment Statistics, 2023</w:t>
                  </w:r>
                  <w:r w:rsidRPr="00AA0195" w:rsidDel="00EE17CB">
                    <w:rPr>
                      <w:sz w:val="20"/>
                      <w:szCs w:val="20"/>
                    </w:rPr>
                    <w:t xml:space="preserve"> </w:t>
                  </w:r>
                  <w:r w:rsidDel="00EE17CB">
                    <w:rPr>
                      <w:rFonts w:ascii="Calibri" w:hAnsi="Calibri" w:cs="Calibri"/>
                      <w:sz w:val="20"/>
                      <w:szCs w:val="20"/>
                      <w14:ligatures w14:val="standardContextual"/>
                    </w:rPr>
                    <w:t>(</w:t>
                  </w:r>
                  <w:r>
                    <w:rPr>
                      <w:rFonts w:ascii="Calibri" w:hAnsi="Calibri" w:cs="Calibri"/>
                      <w:sz w:val="20"/>
                      <w:szCs w:val="20"/>
                      <w14:ligatures w14:val="standardContextual"/>
                    </w:rPr>
                    <w:t>https://unstats.un.org/unsd/envstats/index.cshtml</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49530A9B"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Waste composting for non-Annex I countries; last access May 2023</w:t>
                  </w:r>
                </w:p>
              </w:tc>
            </w:tr>
            <w:tr w:rsidR="002C252B" w14:paraId="0EFB6666" w14:textId="77777777" w:rsidTr="00D92EDD">
              <w:tc>
                <w:tcPr>
                  <w:tcW w:w="1465" w:type="dxa"/>
                  <w:vMerge/>
                </w:tcPr>
                <w:p w14:paraId="299237C7" w14:textId="77777777" w:rsidR="002C252B" w:rsidRPr="00AA0195" w:rsidRDefault="002C252B" w:rsidP="002C252B">
                  <w:pPr>
                    <w:rPr>
                      <w:sz w:val="20"/>
                      <w:szCs w:val="20"/>
                    </w:rPr>
                  </w:pPr>
                </w:p>
              </w:tc>
              <w:tc>
                <w:tcPr>
                  <w:tcW w:w="3568" w:type="dxa"/>
                  <w:shd w:val="clear" w:color="auto" w:fill="D9E2F3" w:themeFill="accent1" w:themeFillTint="33"/>
                </w:tcPr>
                <w:p w14:paraId="6972A482"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Eurostat</w:t>
                  </w:r>
                  <w:r w:rsidRPr="00AA0195">
                    <w:rPr>
                      <w:sz w:val="20"/>
                      <w:szCs w:val="20"/>
                    </w:rPr>
                    <w:t xml:space="preserve"> </w:t>
                  </w:r>
                  <w:r w:rsidRPr="00AA0195">
                    <w:rPr>
                      <w:rFonts w:ascii="Calibri" w:hAnsi="Calibri" w:cs="Calibri"/>
                      <w:sz w:val="20"/>
                      <w:szCs w:val="20"/>
                      <w14:ligatures w14:val="standardContextual"/>
                    </w:rPr>
                    <w:t>(</w:t>
                  </w:r>
                  <w:r w:rsidRPr="00FA6707">
                    <w:rPr>
                      <w:rFonts w:ascii="Calibri" w:hAnsi="Calibri" w:cs="Calibri"/>
                      <w:sz w:val="20"/>
                      <w:szCs w:val="20"/>
                      <w14:ligatures w14:val="standardContextual"/>
                    </w:rPr>
                    <w:t>https://ec.europa.eu/eurostat</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6E1DF98C"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Hazardous waste</w:t>
                  </w:r>
                </w:p>
              </w:tc>
            </w:tr>
            <w:tr w:rsidR="002C252B" w14:paraId="3F3D5591" w14:textId="77777777" w:rsidTr="00D92EDD">
              <w:tc>
                <w:tcPr>
                  <w:tcW w:w="1465" w:type="dxa"/>
                  <w:vMerge/>
                </w:tcPr>
                <w:p w14:paraId="5D941851" w14:textId="77777777" w:rsidR="002C252B" w:rsidRPr="00AA0195" w:rsidRDefault="002C252B" w:rsidP="002C252B">
                  <w:pPr>
                    <w:rPr>
                      <w:sz w:val="20"/>
                      <w:szCs w:val="20"/>
                    </w:rPr>
                  </w:pPr>
                </w:p>
              </w:tc>
              <w:tc>
                <w:tcPr>
                  <w:tcW w:w="3568" w:type="dxa"/>
                  <w:shd w:val="clear" w:color="auto" w:fill="D9E2F3" w:themeFill="accent1" w:themeFillTint="33"/>
                </w:tcPr>
                <w:p w14:paraId="1575BD49"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UNSD/ENVSTAT, UN Environment Statistics, 2023</w:t>
                  </w:r>
                  <w:r w:rsidRPr="00AA0195">
                    <w:rPr>
                      <w:sz w:val="20"/>
                      <w:szCs w:val="20"/>
                    </w:rPr>
                    <w:t xml:space="preserve"> </w:t>
                  </w:r>
                  <w:r w:rsidRPr="00AA0195">
                    <w:rPr>
                      <w:rFonts w:ascii="Calibri" w:hAnsi="Calibri" w:cs="Calibri"/>
                      <w:sz w:val="20"/>
                      <w:szCs w:val="20"/>
                      <w14:ligatures w14:val="standardContextual"/>
                    </w:rPr>
                    <w:t>(</w:t>
                  </w:r>
                  <w:r>
                    <w:rPr>
                      <w:rFonts w:ascii="Calibri" w:hAnsi="Calibri" w:cs="Calibri"/>
                      <w:sz w:val="20"/>
                      <w:szCs w:val="20"/>
                      <w14:ligatures w14:val="standardContextual"/>
                    </w:rPr>
                    <w:t>https://unstats.un.org/unsd/envstats/index.cshtml</w:t>
                  </w:r>
                  <w:r w:rsidRPr="00AA0195" w:rsidDel="004E2DC1">
                    <w:rPr>
                      <w:rFonts w:ascii="Calibri" w:hAnsi="Calibri" w:cs="Calibri"/>
                      <w:sz w:val="20"/>
                      <w:szCs w:val="20"/>
                      <w14:ligatures w14:val="standardContextual"/>
                    </w:rPr>
                    <w:t>)</w:t>
                  </w:r>
                </w:p>
              </w:tc>
              <w:tc>
                <w:tcPr>
                  <w:tcW w:w="2528" w:type="dxa"/>
                  <w:shd w:val="clear" w:color="auto" w:fill="D9E2F3" w:themeFill="accent1" w:themeFillTint="33"/>
                </w:tcPr>
                <w:p w14:paraId="60EB5589"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Hazardous waste</w:t>
                  </w:r>
                </w:p>
              </w:tc>
            </w:tr>
            <w:tr w:rsidR="002C252B" w14:paraId="1BC19A73" w14:textId="77777777" w:rsidTr="00D92EDD">
              <w:tc>
                <w:tcPr>
                  <w:tcW w:w="1465" w:type="dxa"/>
                  <w:vMerge/>
                </w:tcPr>
                <w:p w14:paraId="2F086BA0" w14:textId="77777777" w:rsidR="002C252B" w:rsidRPr="00AA0195" w:rsidRDefault="002C252B" w:rsidP="002C252B">
                  <w:pPr>
                    <w:rPr>
                      <w:sz w:val="20"/>
                      <w:szCs w:val="20"/>
                    </w:rPr>
                  </w:pPr>
                </w:p>
              </w:tc>
              <w:tc>
                <w:tcPr>
                  <w:tcW w:w="3568" w:type="dxa"/>
                  <w:shd w:val="clear" w:color="auto" w:fill="D9E2F3" w:themeFill="accent1" w:themeFillTint="33"/>
                </w:tcPr>
                <w:p w14:paraId="7115ABB1" w14:textId="77777777" w:rsidR="002C252B" w:rsidRPr="00D02A67"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 xml:space="preserve">U.S. </w:t>
                  </w:r>
                  <w:r w:rsidRPr="00AA0195">
                    <w:rPr>
                      <w:rFonts w:ascii="Calibri" w:hAnsi="Calibri" w:cs="Calibri"/>
                      <w:sz w:val="20"/>
                      <w:szCs w:val="20"/>
                      <w14:ligatures w14:val="standardContextual"/>
                    </w:rPr>
                    <w:t>EPA</w:t>
                  </w:r>
                  <w:r>
                    <w:rPr>
                      <w:rFonts w:ascii="Calibri" w:hAnsi="Calibri" w:cs="Calibri"/>
                      <w:sz w:val="20"/>
                      <w:szCs w:val="20"/>
                    </w:rPr>
                    <w:t xml:space="preserve">, </w:t>
                  </w:r>
                  <w:r w:rsidRPr="00D02A67">
                    <w:rPr>
                      <w:rFonts w:ascii="Calibri" w:hAnsi="Calibri" w:cs="Calibri"/>
                      <w:sz w:val="20"/>
                      <w:szCs w:val="20"/>
                      <w14:ligatures w14:val="standardContextual"/>
                    </w:rPr>
                    <w:t>Natural Gas and Petroleum Systems in the GHG Inventory: Additional Information on the 1990-2021 GHG</w:t>
                  </w:r>
                </w:p>
                <w:p w14:paraId="6768ABF2" w14:textId="77777777" w:rsidR="002C252B" w:rsidRPr="006541F1" w:rsidRDefault="002C252B" w:rsidP="002C252B">
                  <w:pPr>
                    <w:rPr>
                      <w:rFonts w:ascii="Calibri" w:hAnsi="Calibri" w:cs="Calibri"/>
                      <w:sz w:val="20"/>
                      <w:szCs w:val="20"/>
                      <w14:ligatures w14:val="standardContextual"/>
                    </w:rPr>
                  </w:pPr>
                  <w:r w:rsidRPr="00D02A67">
                    <w:rPr>
                      <w:rFonts w:ascii="Calibri" w:hAnsi="Calibri" w:cs="Calibri"/>
                      <w:sz w:val="20"/>
                      <w:szCs w:val="20"/>
                      <w14:ligatures w14:val="standardContextual"/>
                    </w:rPr>
                    <w:t>Inventory, 2023</w:t>
                  </w:r>
                  <w:r w:rsidRPr="00AA0195">
                    <w:rPr>
                      <w:rFonts w:ascii="Calibri" w:hAnsi="Calibri" w:cs="Calibri"/>
                      <w:sz w:val="20"/>
                      <w:szCs w:val="20"/>
                      <w14:ligatures w14:val="standardContextual"/>
                    </w:rPr>
                    <w:t xml:space="preserve">  (</w:t>
                  </w:r>
                  <w:r w:rsidRPr="006541F1">
                    <w:rPr>
                      <w:rFonts w:ascii="Calibri" w:hAnsi="Calibri" w:cs="Calibri"/>
                      <w:sz w:val="20"/>
                      <w:szCs w:val="20"/>
                      <w14:ligatures w14:val="standardContextual"/>
                    </w:rPr>
                    <w:t>https://www.epa.gov/ghgemissions/natural-gas-and-petroleum-systemsghg-</w:t>
                  </w:r>
                </w:p>
                <w:p w14:paraId="35994C7D" w14:textId="77777777" w:rsidR="002C252B" w:rsidRDefault="002C252B" w:rsidP="002C252B">
                  <w:pPr>
                    <w:rPr>
                      <w:rFonts w:ascii="Calibri" w:hAnsi="Calibri" w:cs="Calibri"/>
                      <w:sz w:val="20"/>
                      <w:szCs w:val="20"/>
                      <w14:ligatures w14:val="standardContextual"/>
                    </w:rPr>
                  </w:pPr>
                  <w:r w:rsidRPr="006541F1">
                    <w:rPr>
                      <w:rFonts w:ascii="Calibri" w:hAnsi="Calibri" w:cs="Calibri"/>
                      <w:sz w:val="20"/>
                      <w:szCs w:val="20"/>
                      <w14:ligatures w14:val="standardContextual"/>
                    </w:rPr>
                    <w:t>inventory-additional-information-1990-2021-ghg</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55182EA0"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Hazardous waste for US</w:t>
                  </w:r>
                </w:p>
              </w:tc>
            </w:tr>
            <w:tr w:rsidR="002C252B" w14:paraId="6C46A38C" w14:textId="77777777" w:rsidTr="00D92EDD">
              <w:tc>
                <w:tcPr>
                  <w:tcW w:w="1465" w:type="dxa"/>
                  <w:vMerge w:val="restart"/>
                </w:tcPr>
                <w:p w14:paraId="6D4EFDF3" w14:textId="77777777" w:rsidR="002C252B" w:rsidRPr="00AA0195" w:rsidRDefault="002C252B" w:rsidP="002C252B">
                  <w:pPr>
                    <w:rPr>
                      <w:sz w:val="20"/>
                      <w:szCs w:val="20"/>
                    </w:rPr>
                  </w:pPr>
                  <w:r w:rsidRPr="00AA0195">
                    <w:rPr>
                      <w:sz w:val="20"/>
                      <w:szCs w:val="20"/>
                    </w:rPr>
                    <w:t>Agriculture (including livestock)</w:t>
                  </w:r>
                </w:p>
              </w:tc>
              <w:tc>
                <w:tcPr>
                  <w:tcW w:w="3568" w:type="dxa"/>
                </w:tcPr>
                <w:p w14:paraId="0A713AC2" w14:textId="77777777" w:rsidR="002C252B" w:rsidRPr="00AA0195" w:rsidRDefault="002C252B" w:rsidP="002C252B">
                  <w:pPr>
                    <w:rPr>
                      <w:sz w:val="20"/>
                      <w:szCs w:val="20"/>
                    </w:rPr>
                  </w:pPr>
                  <w:r w:rsidRPr="00A26934">
                    <w:rPr>
                      <w:sz w:val="20"/>
                      <w:szCs w:val="20"/>
                    </w:rPr>
                    <w:t>FAOSTAT</w:t>
                  </w:r>
                  <w:r>
                    <w:rPr>
                      <w:sz w:val="20"/>
                      <w:szCs w:val="20"/>
                    </w:rPr>
                    <w:t>,</w:t>
                  </w:r>
                  <w:r w:rsidRPr="00AA0195">
                    <w:rPr>
                      <w:sz w:val="20"/>
                      <w:szCs w:val="20"/>
                    </w:rPr>
                    <w:t xml:space="preserve">2023 </w:t>
                  </w:r>
                  <w:r w:rsidRPr="00AA0195">
                    <w:rPr>
                      <w:rFonts w:ascii="Calibri" w:hAnsi="Calibri" w:cs="Calibri"/>
                      <w:sz w:val="20"/>
                      <w:szCs w:val="20"/>
                      <w14:ligatures w14:val="standardContextual"/>
                    </w:rPr>
                    <w:t>(</w:t>
                  </w:r>
                  <w:r w:rsidRPr="00A26934">
                    <w:rPr>
                      <w:rFonts w:ascii="Calibri" w:hAnsi="Calibri" w:cs="Calibri"/>
                      <w:sz w:val="20"/>
                      <w:szCs w:val="20"/>
                      <w14:ligatures w14:val="standardContextual"/>
                    </w:rPr>
                    <w:t>https://www.fao.org/faostat</w:t>
                  </w:r>
                  <w:r w:rsidRPr="00AA0195">
                    <w:rPr>
                      <w:rFonts w:ascii="Calibri" w:hAnsi="Calibri" w:cs="Calibri"/>
                      <w:sz w:val="20"/>
                      <w:szCs w:val="20"/>
                      <w14:ligatures w14:val="standardContextual"/>
                    </w:rPr>
                    <w:t>)</w:t>
                  </w:r>
                </w:p>
              </w:tc>
              <w:tc>
                <w:tcPr>
                  <w:tcW w:w="2528" w:type="dxa"/>
                </w:tcPr>
                <w:p w14:paraId="34E7D21C" w14:textId="77777777" w:rsidR="002C252B" w:rsidRDefault="002C252B" w:rsidP="002C252B">
                  <w:pPr>
                    <w:autoSpaceDE w:val="0"/>
                    <w:autoSpaceDN w:val="0"/>
                    <w:adjustRightInd w:val="0"/>
                    <w:rPr>
                      <w:rFonts w:ascii="Calibri" w:hAnsi="Calibri" w:cs="Calibri"/>
                      <w:sz w:val="20"/>
                      <w:szCs w:val="20"/>
                      <w14:ligatures w14:val="standardContextual"/>
                    </w:rPr>
                  </w:pPr>
                  <w:r>
                    <w:rPr>
                      <w:rFonts w:ascii="Calibri" w:hAnsi="Calibri" w:cs="Calibri"/>
                      <w:sz w:val="20"/>
                      <w:szCs w:val="20"/>
                      <w14:ligatures w14:val="standardContextual"/>
                    </w:rPr>
                    <w:t>Application of urea and</w:t>
                  </w:r>
                </w:p>
                <w:p w14:paraId="3C744767" w14:textId="77777777" w:rsidR="002C252B" w:rsidRDefault="002C252B" w:rsidP="002C252B">
                  <w:pPr>
                    <w:autoSpaceDE w:val="0"/>
                    <w:autoSpaceDN w:val="0"/>
                    <w:adjustRightInd w:val="0"/>
                    <w:rPr>
                      <w:rFonts w:ascii="Calibri" w:hAnsi="Calibri" w:cs="Calibri"/>
                      <w:sz w:val="20"/>
                      <w:szCs w:val="20"/>
                      <w14:ligatures w14:val="standardContextual"/>
                    </w:rPr>
                  </w:pPr>
                  <w:r>
                    <w:rPr>
                      <w:rFonts w:ascii="Calibri" w:hAnsi="Calibri" w:cs="Calibri"/>
                      <w:sz w:val="20"/>
                      <w:szCs w:val="20"/>
                      <w14:ligatures w14:val="standardContextual"/>
                    </w:rPr>
                    <w:t>agricultural lime, enteric fermentation, rice cultivation, manure management, fertilizer use (both synthetic and</w:t>
                  </w:r>
                </w:p>
                <w:p w14:paraId="53E3FBFB" w14:textId="77777777" w:rsidR="002C252B" w:rsidRPr="00AA0195" w:rsidRDefault="002C252B" w:rsidP="002C252B">
                  <w:pPr>
                    <w:rPr>
                      <w:sz w:val="20"/>
                      <w:szCs w:val="20"/>
                    </w:rPr>
                  </w:pPr>
                  <w:r>
                    <w:rPr>
                      <w:rFonts w:ascii="Calibri" w:hAnsi="Calibri" w:cs="Calibri"/>
                      <w:sz w:val="20"/>
                      <w:szCs w:val="20"/>
                      <w14:ligatures w14:val="standardContextual"/>
                    </w:rPr>
                    <w:t>from manure), and agricultural waste burning in fields</w:t>
                  </w:r>
                  <w:r>
                    <w:rPr>
                      <w:rFonts w:ascii="Calibri" w:hAnsi="Calibri" w:cs="Calibri"/>
                      <w:sz w:val="20"/>
                      <w:szCs w:val="20"/>
                    </w:rPr>
                    <w:t>; l</w:t>
                  </w:r>
                  <w:r w:rsidRPr="00AA0195">
                    <w:rPr>
                      <w:sz w:val="20"/>
                      <w:szCs w:val="20"/>
                    </w:rPr>
                    <w:t>ast access April 2023</w:t>
                  </w:r>
                </w:p>
              </w:tc>
            </w:tr>
            <w:tr w:rsidR="002C252B" w14:paraId="5A1BCA2E" w14:textId="77777777" w:rsidTr="00D92EDD">
              <w:tc>
                <w:tcPr>
                  <w:tcW w:w="1465" w:type="dxa"/>
                  <w:vMerge/>
                </w:tcPr>
                <w:p w14:paraId="6CFD2A1E" w14:textId="77777777" w:rsidR="002C252B" w:rsidRPr="00AA0195" w:rsidRDefault="002C252B" w:rsidP="002C252B">
                  <w:pPr>
                    <w:rPr>
                      <w:sz w:val="20"/>
                      <w:szCs w:val="20"/>
                    </w:rPr>
                  </w:pPr>
                </w:p>
              </w:tc>
              <w:tc>
                <w:tcPr>
                  <w:tcW w:w="3568" w:type="dxa"/>
                </w:tcPr>
                <w:p w14:paraId="4745AF45" w14:textId="77777777" w:rsidR="002C252B" w:rsidRPr="00AA0195" w:rsidRDefault="002C252B" w:rsidP="002C252B">
                  <w:pPr>
                    <w:rPr>
                      <w:sz w:val="20"/>
                      <w:szCs w:val="20"/>
                    </w:rPr>
                  </w:pPr>
                  <w:r>
                    <w:rPr>
                      <w:rFonts w:ascii="Calibri" w:hAnsi="Calibri" w:cs="Calibri"/>
                      <w:sz w:val="20"/>
                      <w:szCs w:val="20"/>
                      <w14:ligatures w14:val="standardContextual"/>
                    </w:rPr>
                    <w:t>USDA, Foreign Agricultural, 2023</w:t>
                  </w:r>
                  <w:r w:rsidRPr="00AA0195" w:rsidDel="00A469E3">
                    <w:rPr>
                      <w:sz w:val="20"/>
                      <w:szCs w:val="20"/>
                    </w:rPr>
                    <w:t xml:space="preserve"> </w:t>
                  </w:r>
                  <w:r w:rsidDel="00A469E3">
                    <w:rPr>
                      <w:rFonts w:ascii="Calibri" w:hAnsi="Calibri" w:cs="Calibri"/>
                      <w:sz w:val="20"/>
                      <w:szCs w:val="20"/>
                      <w14:ligatures w14:val="standardContextual"/>
                    </w:rPr>
                    <w:t>(</w:t>
                  </w:r>
                  <w:r>
                    <w:rPr>
                      <w:rFonts w:ascii="Calibri" w:hAnsi="Calibri" w:cs="Calibri"/>
                      <w:color w:val="0000FF"/>
                      <w:sz w:val="20"/>
                      <w:szCs w:val="20"/>
                      <w14:ligatures w14:val="standardContextual"/>
                    </w:rPr>
                    <w:t>www.fas.usda.gov</w:t>
                  </w:r>
                  <w:r w:rsidRPr="00AA0195">
                    <w:rPr>
                      <w:rFonts w:ascii="Calibri" w:hAnsi="Calibri" w:cs="Calibri"/>
                      <w:sz w:val="20"/>
                      <w:szCs w:val="20"/>
                      <w14:ligatures w14:val="standardContextual"/>
                    </w:rPr>
                    <w:t>)</w:t>
                  </w:r>
                </w:p>
              </w:tc>
              <w:tc>
                <w:tcPr>
                  <w:tcW w:w="2528" w:type="dxa"/>
                </w:tcPr>
                <w:p w14:paraId="5761B2F8" w14:textId="77777777" w:rsidR="002C252B" w:rsidRDefault="002C252B" w:rsidP="002C252B">
                  <w:pPr>
                    <w:autoSpaceDE w:val="0"/>
                    <w:autoSpaceDN w:val="0"/>
                    <w:adjustRightInd w:val="0"/>
                    <w:rPr>
                      <w:rFonts w:ascii="Calibri" w:hAnsi="Calibri" w:cs="Calibri"/>
                      <w:sz w:val="20"/>
                      <w:szCs w:val="20"/>
                      <w14:ligatures w14:val="standardContextual"/>
                    </w:rPr>
                  </w:pPr>
                  <w:r>
                    <w:rPr>
                      <w:rFonts w:ascii="Calibri" w:hAnsi="Calibri" w:cs="Calibri"/>
                      <w:sz w:val="20"/>
                      <w:szCs w:val="20"/>
                      <w14:ligatures w14:val="standardContextual"/>
                    </w:rPr>
                    <w:t>Crop and livestock data at macro regional level; last access May 2023</w:t>
                  </w:r>
                </w:p>
              </w:tc>
            </w:tr>
            <w:tr w:rsidR="002C252B" w14:paraId="342B61AC" w14:textId="77777777" w:rsidTr="00D92EDD">
              <w:tc>
                <w:tcPr>
                  <w:tcW w:w="1465" w:type="dxa"/>
                  <w:vMerge/>
                </w:tcPr>
                <w:p w14:paraId="77282ABD" w14:textId="77777777" w:rsidR="002C252B" w:rsidRPr="00AA0195" w:rsidRDefault="002C252B" w:rsidP="002C252B">
                  <w:pPr>
                    <w:rPr>
                      <w:sz w:val="20"/>
                      <w:szCs w:val="20"/>
                    </w:rPr>
                  </w:pPr>
                </w:p>
              </w:tc>
              <w:tc>
                <w:tcPr>
                  <w:tcW w:w="3568" w:type="dxa"/>
                </w:tcPr>
                <w:p w14:paraId="5AFC814E" w14:textId="77777777" w:rsidR="002C252B" w:rsidRPr="00AA0195" w:rsidRDefault="002C252B" w:rsidP="002C252B">
                  <w:pPr>
                    <w:rPr>
                      <w:sz w:val="20"/>
                      <w:szCs w:val="20"/>
                    </w:rPr>
                  </w:pPr>
                  <w:r>
                    <w:rPr>
                      <w:rFonts w:ascii="Calibri" w:hAnsi="Calibri" w:cs="Calibri"/>
                      <w:sz w:val="20"/>
                      <w:szCs w:val="20"/>
                      <w14:ligatures w14:val="standardContextual"/>
                    </w:rPr>
                    <w:t>International Fertilizer Association</w:t>
                  </w:r>
                  <w:r w:rsidRPr="00AA0195" w:rsidDel="008D7D17">
                    <w:rPr>
                      <w:sz w:val="20"/>
                      <w:szCs w:val="20"/>
                    </w:rPr>
                    <w:t xml:space="preserve"> </w:t>
                  </w:r>
                  <w:r w:rsidRPr="00AA0195">
                    <w:rPr>
                      <w:sz w:val="20"/>
                      <w:szCs w:val="20"/>
                    </w:rPr>
                    <w:t>, Urea consumption (updates 2010-2019) and production (updates 2020) statistics</w:t>
                  </w:r>
                  <w:r>
                    <w:rPr>
                      <w:sz w:val="20"/>
                      <w:szCs w:val="20"/>
                    </w:rPr>
                    <w:t>, 2022</w:t>
                  </w:r>
                  <w:r w:rsidRPr="00AA0195" w:rsidDel="005A25C1">
                    <w:rPr>
                      <w:sz w:val="20"/>
                      <w:szCs w:val="20"/>
                    </w:rPr>
                    <w:t xml:space="preserve"> </w:t>
                  </w:r>
                  <w:r w:rsidRPr="00AA0195" w:rsidDel="005A25C1">
                    <w:rPr>
                      <w:rFonts w:ascii="Calibri" w:hAnsi="Calibri" w:cs="Calibri"/>
                      <w:sz w:val="20"/>
                      <w:szCs w:val="20"/>
                      <w14:ligatures w14:val="standardContextual"/>
                    </w:rPr>
                    <w:t>(</w:t>
                  </w:r>
                  <w:r w:rsidRPr="0058583C">
                    <w:rPr>
                      <w:rFonts w:ascii="Calibri" w:hAnsi="Calibri" w:cs="Calibri"/>
                      <w:sz w:val="20"/>
                      <w:szCs w:val="20"/>
                      <w14:ligatures w14:val="standardContextual"/>
                    </w:rPr>
                    <w:t>https://www.ifastat.org/</w:t>
                  </w:r>
                  <w:r w:rsidRPr="00AA0195">
                    <w:rPr>
                      <w:rFonts w:ascii="Calibri" w:hAnsi="Calibri" w:cs="Calibri"/>
                      <w:sz w:val="20"/>
                      <w:szCs w:val="20"/>
                      <w14:ligatures w14:val="standardContextual"/>
                    </w:rPr>
                    <w:t>))</w:t>
                  </w:r>
                  <w:r>
                    <w:rPr>
                      <w:rFonts w:ascii="Calibri" w:hAnsi="Calibri" w:cs="Calibri"/>
                      <w:sz w:val="20"/>
                      <w:szCs w:val="20"/>
                      <w14:ligatures w14:val="standardContextual"/>
                    </w:rPr>
                    <w:t xml:space="preserve"> </w:t>
                  </w:r>
                </w:p>
              </w:tc>
              <w:tc>
                <w:tcPr>
                  <w:tcW w:w="2528" w:type="dxa"/>
                </w:tcPr>
                <w:p w14:paraId="23F975DD" w14:textId="77777777" w:rsidR="002C252B" w:rsidRPr="00AA0195" w:rsidRDefault="002C252B" w:rsidP="002C252B">
                  <w:pPr>
                    <w:rPr>
                      <w:sz w:val="20"/>
                      <w:szCs w:val="20"/>
                    </w:rPr>
                  </w:pPr>
                  <w:r>
                    <w:rPr>
                      <w:rFonts w:ascii="Calibri" w:hAnsi="Calibri" w:cs="Calibri"/>
                      <w:sz w:val="20"/>
                      <w:szCs w:val="20"/>
                      <w14:ligatures w14:val="standardContextual"/>
                    </w:rPr>
                    <w:t>Application of urea; l</w:t>
                  </w:r>
                  <w:r>
                    <w:rPr>
                      <w:sz w:val="20"/>
                      <w:szCs w:val="20"/>
                    </w:rPr>
                    <w:t>ast access June 2023</w:t>
                  </w:r>
                </w:p>
              </w:tc>
            </w:tr>
            <w:tr w:rsidR="002C252B" w14:paraId="75B79019" w14:textId="77777777" w:rsidTr="00D92EDD">
              <w:tc>
                <w:tcPr>
                  <w:tcW w:w="1465" w:type="dxa"/>
                  <w:vMerge w:val="restart"/>
                  <w:shd w:val="clear" w:color="auto" w:fill="D9E2F3" w:themeFill="accent1" w:themeFillTint="33"/>
                </w:tcPr>
                <w:p w14:paraId="7F4EDAC6" w14:textId="77777777" w:rsidR="002C252B" w:rsidRPr="00AA0195" w:rsidRDefault="002C252B" w:rsidP="002C252B">
                  <w:pPr>
                    <w:rPr>
                      <w:sz w:val="20"/>
                      <w:szCs w:val="20"/>
                    </w:rPr>
                  </w:pPr>
                  <w:r w:rsidRPr="00AA0195">
                    <w:rPr>
                      <w:sz w:val="20"/>
                      <w:szCs w:val="20"/>
                    </w:rPr>
                    <w:t>Land use, land use change, and Forestry (LULUCF), including wildfires</w:t>
                  </w:r>
                  <w:r>
                    <w:rPr>
                      <w:sz w:val="20"/>
                      <w:szCs w:val="20"/>
                    </w:rPr>
                    <w:t xml:space="preserve"> for regional and global results</w:t>
                  </w:r>
                </w:p>
              </w:tc>
              <w:tc>
                <w:tcPr>
                  <w:tcW w:w="3568" w:type="dxa"/>
                  <w:shd w:val="clear" w:color="auto" w:fill="D9E2F3" w:themeFill="accent1" w:themeFillTint="33"/>
                </w:tcPr>
                <w:p w14:paraId="0F2BCF39" w14:textId="77777777" w:rsidR="002C252B" w:rsidRDefault="002C252B" w:rsidP="002C252B">
                  <w:pPr>
                    <w:rPr>
                      <w:sz w:val="20"/>
                      <w:szCs w:val="20"/>
                    </w:rPr>
                  </w:pPr>
                  <w:r w:rsidRPr="00AA0195">
                    <w:rPr>
                      <w:sz w:val="20"/>
                      <w:szCs w:val="20"/>
                    </w:rPr>
                    <w:t>Grassi G., et al.</w:t>
                  </w:r>
                  <w:r>
                    <w:rPr>
                      <w:sz w:val="20"/>
                      <w:szCs w:val="20"/>
                    </w:rPr>
                    <w:t xml:space="preserve">, </w:t>
                  </w:r>
                  <w:r w:rsidRPr="00AA0195">
                    <w:rPr>
                      <w:sz w:val="20"/>
                      <w:szCs w:val="20"/>
                    </w:rPr>
                    <w:t>Carbon fluxes from land 2000–2020: bringing clarity on countries’ reporting, Earth Syst. Sci. Data, 14, 4643–4666</w:t>
                  </w:r>
                  <w:r>
                    <w:rPr>
                      <w:sz w:val="20"/>
                      <w:szCs w:val="20"/>
                    </w:rPr>
                    <w:t xml:space="preserve">, 2022 </w:t>
                  </w:r>
                  <w:r w:rsidRPr="00BF68CC">
                    <w:rPr>
                      <w:sz w:val="18"/>
                      <w:szCs w:val="18"/>
                    </w:rPr>
                    <w:t>(</w:t>
                  </w:r>
                  <w:hyperlink r:id="rId13" w:history="1">
                    <w:r w:rsidRPr="00BF68CC">
                      <w:rPr>
                        <w:rStyle w:val="Hyperlink"/>
                        <w:sz w:val="18"/>
                        <w:szCs w:val="18"/>
                      </w:rPr>
                      <w:t>https://essd.copernicus.org/articles/14/4643/2022/</w:t>
                    </w:r>
                  </w:hyperlink>
                  <w:r w:rsidRPr="00BF68CC">
                    <w:rPr>
                      <w:sz w:val="18"/>
                      <w:szCs w:val="18"/>
                    </w:rPr>
                    <w:t>)</w:t>
                  </w:r>
                </w:p>
                <w:p w14:paraId="1EB989C3" w14:textId="77777777" w:rsidR="002C252B" w:rsidRDefault="002C252B" w:rsidP="002C252B">
                  <w:pPr>
                    <w:rPr>
                      <w:sz w:val="20"/>
                      <w:szCs w:val="20"/>
                    </w:rPr>
                  </w:pPr>
                </w:p>
                <w:p w14:paraId="4EE6BF54" w14:textId="77777777" w:rsidR="002C252B" w:rsidRDefault="002C252B" w:rsidP="002C252B">
                  <w:pPr>
                    <w:autoSpaceDE w:val="0"/>
                    <w:autoSpaceDN w:val="0"/>
                    <w:adjustRightInd w:val="0"/>
                    <w:rPr>
                      <w:rFonts w:ascii="Calibri" w:hAnsi="Calibri" w:cs="Calibri"/>
                      <w:sz w:val="20"/>
                      <w:szCs w:val="20"/>
                      <w14:ligatures w14:val="standardContextual"/>
                    </w:rPr>
                  </w:pPr>
                  <w:r>
                    <w:rPr>
                      <w:sz w:val="20"/>
                      <w:szCs w:val="20"/>
                    </w:rPr>
                    <w:t xml:space="preserve">Grassi G., et al., </w:t>
                  </w:r>
                  <w:r>
                    <w:rPr>
                      <w:rFonts w:ascii="Calibri" w:hAnsi="Calibri" w:cs="Calibri"/>
                      <w:sz w:val="20"/>
                      <w:szCs w:val="20"/>
                      <w14:ligatures w14:val="standardContextual"/>
                    </w:rPr>
                    <w:t>Harmonising the Land-Use flux estimates of global models and national</w:t>
                  </w:r>
                </w:p>
                <w:p w14:paraId="0546C9EB" w14:textId="77777777" w:rsidR="002C252B" w:rsidRPr="00AA0195" w:rsidRDefault="002C252B" w:rsidP="002C252B">
                  <w:pPr>
                    <w:rPr>
                      <w:sz w:val="20"/>
                      <w:szCs w:val="20"/>
                    </w:rPr>
                  </w:pPr>
                  <w:r>
                    <w:rPr>
                      <w:rFonts w:ascii="Calibri" w:hAnsi="Calibri" w:cs="Calibri"/>
                      <w:sz w:val="20"/>
                      <w:szCs w:val="20"/>
                      <w14:ligatures w14:val="standardContextual"/>
                    </w:rPr>
                    <w:t>inventories for 2000-2020, Earth System Science Data, 15, 1093-1114, 2023 (</w:t>
                  </w:r>
                  <w:r w:rsidRPr="00094539">
                    <w:rPr>
                      <w:rFonts w:ascii="Calibri" w:hAnsi="Calibri" w:cs="Calibri"/>
                      <w:sz w:val="20"/>
                      <w:szCs w:val="20"/>
                      <w14:ligatures w14:val="standardContextual"/>
                    </w:rPr>
                    <w:t>https://zenodo.org/records/7650360#.Y--pNuzMJcA</w:t>
                  </w:r>
                  <w:r>
                    <w:rPr>
                      <w:rFonts w:ascii="Calibri" w:hAnsi="Calibri" w:cs="Calibri"/>
                      <w:sz w:val="20"/>
                      <w:szCs w:val="20"/>
                      <w14:ligatures w14:val="standardContextual"/>
                    </w:rPr>
                    <w:t>)</w:t>
                  </w:r>
                </w:p>
              </w:tc>
              <w:tc>
                <w:tcPr>
                  <w:tcW w:w="2528" w:type="dxa"/>
                  <w:shd w:val="clear" w:color="auto" w:fill="D9E2F3" w:themeFill="accent1" w:themeFillTint="33"/>
                </w:tcPr>
                <w:p w14:paraId="07BCEC07" w14:textId="77777777" w:rsidR="002C252B" w:rsidRPr="00AA0195" w:rsidDel="005A5A24" w:rsidRDefault="002C252B" w:rsidP="002C252B">
                  <w:pPr>
                    <w:rPr>
                      <w:sz w:val="20"/>
                      <w:szCs w:val="20"/>
                    </w:rPr>
                  </w:pPr>
                  <w:r w:rsidRPr="396784B9">
                    <w:rPr>
                      <w:sz w:val="20"/>
                      <w:szCs w:val="20"/>
                    </w:rPr>
                    <w:t>Deforestation, non-biomass forest pools and non-forest categories (cropland, grassland, wetlands, settlements), organic Soils; data coverage year 2000-2020</w:t>
                  </w:r>
                </w:p>
              </w:tc>
            </w:tr>
            <w:tr w:rsidR="002C252B" w14:paraId="5614DC73" w14:textId="77777777" w:rsidTr="00D92EDD">
              <w:tc>
                <w:tcPr>
                  <w:tcW w:w="1465" w:type="dxa"/>
                  <w:vMerge/>
                </w:tcPr>
                <w:p w14:paraId="1E1FFAD5" w14:textId="77777777" w:rsidR="002C252B" w:rsidRPr="00AA0195" w:rsidRDefault="002C252B" w:rsidP="002C252B">
                  <w:pPr>
                    <w:rPr>
                      <w:sz w:val="20"/>
                      <w:szCs w:val="20"/>
                    </w:rPr>
                  </w:pPr>
                </w:p>
              </w:tc>
              <w:tc>
                <w:tcPr>
                  <w:tcW w:w="3568" w:type="dxa"/>
                  <w:shd w:val="clear" w:color="auto" w:fill="D9E2F3" w:themeFill="accent1" w:themeFillTint="33"/>
                </w:tcPr>
                <w:p w14:paraId="4BE678A6" w14:textId="77777777" w:rsidR="002C252B" w:rsidRPr="00AA0195" w:rsidRDefault="002C252B" w:rsidP="002C252B">
                  <w:pPr>
                    <w:rPr>
                      <w:sz w:val="20"/>
                      <w:szCs w:val="20"/>
                    </w:rPr>
                  </w:pPr>
                  <w:r w:rsidRPr="00AA0195">
                    <w:rPr>
                      <w:sz w:val="20"/>
                      <w:szCs w:val="20"/>
                    </w:rPr>
                    <w:t xml:space="preserve">Global Wildfire Information System (GWIS) </w:t>
                  </w:r>
                  <w:r w:rsidRPr="00AA0195">
                    <w:rPr>
                      <w:rFonts w:ascii="Calibri" w:hAnsi="Calibri" w:cs="Calibri"/>
                      <w:sz w:val="20"/>
                      <w:szCs w:val="20"/>
                      <w14:ligatures w14:val="standardContextual"/>
                    </w:rPr>
                    <w:t>(</w:t>
                  </w:r>
                  <w:r w:rsidRPr="00B0001E">
                    <w:rPr>
                      <w:rFonts w:ascii="Calibri" w:hAnsi="Calibri" w:cs="Calibri"/>
                      <w:sz w:val="20"/>
                      <w:szCs w:val="20"/>
                      <w14:ligatures w14:val="standardContextual"/>
                    </w:rPr>
                    <w:t>https://gwis.jrc.ec.europa.eu/</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63AF45C7" w14:textId="77777777" w:rsidR="002C252B" w:rsidRPr="00AA0195" w:rsidRDefault="002C252B" w:rsidP="002C252B">
                  <w:pPr>
                    <w:rPr>
                      <w:sz w:val="20"/>
                      <w:szCs w:val="20"/>
                    </w:rPr>
                  </w:pPr>
                  <w:r w:rsidRPr="00AA0195">
                    <w:rPr>
                      <w:rFonts w:ascii="Calibri" w:hAnsi="Calibri" w:cs="Calibri"/>
                      <w:sz w:val="20"/>
                      <w:szCs w:val="20"/>
                      <w14:ligatures w14:val="standardContextual"/>
                    </w:rPr>
                    <w:t>Wildfire</w:t>
                  </w:r>
                  <w:r>
                    <w:rPr>
                      <w:rFonts w:ascii="Calibri" w:hAnsi="Calibri" w:cs="Calibri"/>
                      <w:sz w:val="20"/>
                      <w:szCs w:val="20"/>
                      <w14:ligatures w14:val="standardContextual"/>
                    </w:rPr>
                    <w:t xml:space="preserve"> emissions in non-tropical regions</w:t>
                  </w:r>
                </w:p>
              </w:tc>
            </w:tr>
            <w:tr w:rsidR="002C252B" w14:paraId="435D3168" w14:textId="77777777" w:rsidTr="00D92EDD">
              <w:tc>
                <w:tcPr>
                  <w:tcW w:w="1465" w:type="dxa"/>
                  <w:vMerge/>
                </w:tcPr>
                <w:p w14:paraId="795A1CF6" w14:textId="77777777" w:rsidR="002C252B" w:rsidRPr="00AA0195" w:rsidRDefault="002C252B" w:rsidP="002C252B">
                  <w:pPr>
                    <w:rPr>
                      <w:sz w:val="20"/>
                      <w:szCs w:val="20"/>
                    </w:rPr>
                  </w:pPr>
                </w:p>
              </w:tc>
              <w:tc>
                <w:tcPr>
                  <w:tcW w:w="3568" w:type="dxa"/>
                  <w:shd w:val="clear" w:color="auto" w:fill="D9E2F3" w:themeFill="accent1" w:themeFillTint="33"/>
                </w:tcPr>
                <w:p w14:paraId="11160CDF" w14:textId="77777777" w:rsidR="002C252B" w:rsidRDefault="002C252B" w:rsidP="002C252B">
                  <w:pPr>
                    <w:autoSpaceDE w:val="0"/>
                    <w:autoSpaceDN w:val="0"/>
                    <w:adjustRightInd w:val="0"/>
                    <w:rPr>
                      <w:rFonts w:ascii="Calibri" w:hAnsi="Calibri" w:cs="Calibri"/>
                      <w:sz w:val="20"/>
                      <w:szCs w:val="20"/>
                      <w14:ligatures w14:val="standardContextual"/>
                    </w:rPr>
                  </w:pPr>
                  <w:r>
                    <w:rPr>
                      <w:rFonts w:ascii="Calibri" w:hAnsi="Calibri" w:cs="Calibri"/>
                      <w:sz w:val="20"/>
                      <w:szCs w:val="20"/>
                      <w14:ligatures w14:val="standardContextual"/>
                    </w:rPr>
                    <w:t>Copernicus Climate Change Service</w:t>
                  </w:r>
                </w:p>
                <w:p w14:paraId="15F87219" w14:textId="77777777" w:rsidR="002C252B" w:rsidRDefault="002C252B" w:rsidP="002C252B">
                  <w:pPr>
                    <w:autoSpaceDE w:val="0"/>
                    <w:autoSpaceDN w:val="0"/>
                    <w:adjustRightInd w:val="0"/>
                    <w:rPr>
                      <w:rFonts w:ascii="Calibri" w:hAnsi="Calibri" w:cs="Calibri"/>
                      <w:sz w:val="20"/>
                      <w:szCs w:val="20"/>
                      <w14:ligatures w14:val="standardContextual"/>
                    </w:rPr>
                  </w:pPr>
                  <w:r>
                    <w:rPr>
                      <w:rFonts w:ascii="Calibri" w:hAnsi="Calibri" w:cs="Calibri"/>
                      <w:sz w:val="20"/>
                      <w:szCs w:val="20"/>
                      <w14:ligatures w14:val="standardContextual"/>
                    </w:rPr>
                    <w:t>(C3S), Land cover classification gridded</w:t>
                  </w:r>
                </w:p>
                <w:p w14:paraId="773DED90" w14:textId="77777777" w:rsidR="002C252B" w:rsidRPr="00AA0195" w:rsidRDefault="002C252B" w:rsidP="002C252B">
                  <w:pPr>
                    <w:rPr>
                      <w:sz w:val="20"/>
                      <w:szCs w:val="20"/>
                    </w:rPr>
                  </w:pPr>
                  <w:r>
                    <w:rPr>
                      <w:rFonts w:ascii="Calibri" w:hAnsi="Calibri" w:cs="Calibri"/>
                      <w:sz w:val="20"/>
                      <w:szCs w:val="20"/>
                      <w14:ligatures w14:val="standardContextual"/>
                    </w:rPr>
                    <w:t>maps from 1992 to present derived from satellite observations</w:t>
                  </w:r>
                  <w:r w:rsidRPr="00AA0195">
                    <w:rPr>
                      <w:sz w:val="20"/>
                      <w:szCs w:val="20"/>
                    </w:rPr>
                    <w:t xml:space="preserve"> </w:t>
                  </w:r>
                  <w:r w:rsidRPr="00AA0195">
                    <w:rPr>
                      <w:rFonts w:ascii="Calibri" w:hAnsi="Calibri" w:cs="Calibri"/>
                      <w:sz w:val="20"/>
                      <w:szCs w:val="20"/>
                      <w14:ligatures w14:val="standardContextual"/>
                    </w:rPr>
                    <w:t>(</w:t>
                  </w:r>
                  <w:r w:rsidRPr="00AD7105">
                    <w:rPr>
                      <w:rFonts w:ascii="Calibri" w:hAnsi="Calibri" w:cs="Calibri"/>
                      <w:sz w:val="20"/>
                      <w:szCs w:val="20"/>
                      <w14:ligatures w14:val="standardContextual"/>
                    </w:rPr>
                    <w:t>https://cds.climate.copernicus.eu/cdsapp#!/dataset/satellite-land-cover?tab=overview</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1DCFAE44" w14:textId="77777777" w:rsidR="002C252B" w:rsidRPr="00AA0195" w:rsidRDefault="002C252B" w:rsidP="002C252B">
                  <w:pPr>
                    <w:rPr>
                      <w:sz w:val="20"/>
                      <w:szCs w:val="20"/>
                    </w:rPr>
                  </w:pPr>
                  <w:r w:rsidRPr="008C1A1C">
                    <w:rPr>
                      <w:sz w:val="20"/>
                      <w:szCs w:val="20"/>
                    </w:rPr>
                    <w:t>Emissions from forest (biomass only, estimated with an IPCC tier 1 approach)</w:t>
                  </w:r>
                </w:p>
              </w:tc>
            </w:tr>
            <w:tr w:rsidR="002C252B" w14:paraId="4863FCCA" w14:textId="77777777" w:rsidTr="00D92EDD">
              <w:tc>
                <w:tcPr>
                  <w:tcW w:w="1465" w:type="dxa"/>
                  <w:vMerge/>
                </w:tcPr>
                <w:p w14:paraId="693D404A" w14:textId="77777777" w:rsidR="002C252B" w:rsidRPr="00AA0195" w:rsidRDefault="002C252B" w:rsidP="002C252B">
                  <w:pPr>
                    <w:rPr>
                      <w:sz w:val="20"/>
                      <w:szCs w:val="20"/>
                    </w:rPr>
                  </w:pPr>
                </w:p>
              </w:tc>
              <w:tc>
                <w:tcPr>
                  <w:tcW w:w="3568" w:type="dxa"/>
                  <w:shd w:val="clear" w:color="auto" w:fill="D9E2F3" w:themeFill="accent1" w:themeFillTint="33"/>
                </w:tcPr>
                <w:p w14:paraId="6DD84B18" w14:textId="77777777" w:rsidR="002C252B" w:rsidRPr="00AA0195" w:rsidRDefault="002C252B" w:rsidP="002C252B">
                  <w:pPr>
                    <w:rPr>
                      <w:sz w:val="20"/>
                      <w:szCs w:val="20"/>
                    </w:rPr>
                  </w:pPr>
                  <w:r>
                    <w:rPr>
                      <w:rFonts w:ascii="Calibri" w:hAnsi="Calibri" w:cs="Calibri"/>
                      <w:sz w:val="20"/>
                      <w:szCs w:val="20"/>
                      <w14:ligatures w14:val="standardContextual"/>
                    </w:rPr>
                    <w:t>FAOSTAT, 2023</w:t>
                  </w:r>
                  <w:r w:rsidRPr="00AA0195">
                    <w:rPr>
                      <w:sz w:val="20"/>
                      <w:szCs w:val="20"/>
                    </w:rPr>
                    <w:t xml:space="preserve"> </w:t>
                  </w:r>
                  <w:r w:rsidRPr="00AA0195">
                    <w:rPr>
                      <w:rFonts w:ascii="Calibri" w:hAnsi="Calibri" w:cs="Calibri"/>
                      <w:sz w:val="20"/>
                      <w:szCs w:val="20"/>
                      <w14:ligatures w14:val="standardContextual"/>
                    </w:rPr>
                    <w:t>(</w:t>
                  </w:r>
                  <w:r w:rsidRPr="00A26934">
                    <w:rPr>
                      <w:rFonts w:ascii="Calibri" w:hAnsi="Calibri" w:cs="Calibri"/>
                      <w:sz w:val="20"/>
                      <w:szCs w:val="20"/>
                      <w14:ligatures w14:val="standardContextual"/>
                    </w:rPr>
                    <w:t>https://www.fao.org/faostat</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1DC5CD5C" w14:textId="77777777" w:rsidR="002C252B" w:rsidRPr="00AA0195" w:rsidRDefault="002C252B" w:rsidP="002C252B">
                  <w:pPr>
                    <w:rPr>
                      <w:sz w:val="20"/>
                      <w:szCs w:val="20"/>
                    </w:rPr>
                  </w:pPr>
                  <w:r w:rsidRPr="00AA0195">
                    <w:rPr>
                      <w:sz w:val="20"/>
                      <w:szCs w:val="20"/>
                    </w:rPr>
                    <w:t>Country harvest production statistics</w:t>
                  </w:r>
                </w:p>
              </w:tc>
            </w:tr>
            <w:tr w:rsidR="002C252B" w14:paraId="136CFF6C" w14:textId="77777777" w:rsidTr="00D92EDD">
              <w:tc>
                <w:tcPr>
                  <w:tcW w:w="1465" w:type="dxa"/>
                  <w:vMerge/>
                </w:tcPr>
                <w:p w14:paraId="3EE5BE54" w14:textId="77777777" w:rsidR="002C252B" w:rsidRPr="00AA0195" w:rsidRDefault="002C252B" w:rsidP="002C252B">
                  <w:pPr>
                    <w:rPr>
                      <w:sz w:val="20"/>
                      <w:szCs w:val="20"/>
                    </w:rPr>
                  </w:pPr>
                </w:p>
              </w:tc>
              <w:tc>
                <w:tcPr>
                  <w:tcW w:w="3568" w:type="dxa"/>
                  <w:shd w:val="clear" w:color="auto" w:fill="D9E2F3" w:themeFill="accent1" w:themeFillTint="33"/>
                </w:tcPr>
                <w:p w14:paraId="0EC37A67" w14:textId="77777777" w:rsidR="002C252B" w:rsidRPr="00AA0195" w:rsidRDefault="002C252B" w:rsidP="002C252B">
                  <w:pPr>
                    <w:rPr>
                      <w:sz w:val="20"/>
                      <w:szCs w:val="20"/>
                    </w:rPr>
                  </w:pPr>
                  <w:r>
                    <w:rPr>
                      <w:rFonts w:ascii="Calibri" w:hAnsi="Calibri" w:cs="Calibri"/>
                      <w:sz w:val="20"/>
                      <w:szCs w:val="20"/>
                      <w14:ligatures w14:val="standardContextual"/>
                    </w:rPr>
                    <w:t xml:space="preserve">FAO, </w:t>
                  </w:r>
                  <w:r w:rsidRPr="00E31DCB">
                    <w:rPr>
                      <w:rFonts w:ascii="Calibri" w:hAnsi="Calibri" w:cs="Calibri"/>
                      <w:sz w:val="20"/>
                      <w:szCs w:val="20"/>
                      <w14:ligatures w14:val="standardContextual"/>
                    </w:rPr>
                    <w:t xml:space="preserve">Global Ecological Zones (GEZ) </w:t>
                  </w:r>
                  <w:r w:rsidRPr="00AA0195">
                    <w:rPr>
                      <w:sz w:val="20"/>
                      <w:szCs w:val="20"/>
                    </w:rPr>
                    <w:t xml:space="preserve"> </w:t>
                  </w:r>
                  <w:r w:rsidRPr="00AA0195">
                    <w:rPr>
                      <w:rFonts w:ascii="Calibri" w:hAnsi="Calibri" w:cs="Calibri"/>
                      <w:sz w:val="20"/>
                      <w:szCs w:val="20"/>
                      <w14:ligatures w14:val="standardContextual"/>
                    </w:rPr>
                    <w:t>(</w:t>
                  </w:r>
                  <w:r w:rsidRPr="003A3333">
                    <w:rPr>
                      <w:rFonts w:ascii="Calibri" w:hAnsi="Calibri" w:cs="Calibri"/>
                      <w:sz w:val="20"/>
                      <w:szCs w:val="20"/>
                      <w14:ligatures w14:val="standardContextual"/>
                    </w:rPr>
                    <w:t>https://www.fao.org/forest-resources-assessment/remote-sensing/global-ecological-zones-gez-mapping/en/</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7C3B8BBE" w14:textId="77777777" w:rsidR="002C252B" w:rsidRPr="00AA0195" w:rsidRDefault="002C252B" w:rsidP="002C252B">
                  <w:pPr>
                    <w:rPr>
                      <w:sz w:val="20"/>
                      <w:szCs w:val="20"/>
                    </w:rPr>
                  </w:pPr>
                  <w:r>
                    <w:rPr>
                      <w:sz w:val="20"/>
                      <w:szCs w:val="20"/>
                    </w:rPr>
                    <w:t>S</w:t>
                  </w:r>
                  <w:r w:rsidRPr="00CE115F">
                    <w:rPr>
                      <w:sz w:val="20"/>
                      <w:szCs w:val="20"/>
                    </w:rPr>
                    <w:t>patial and statistical</w:t>
                  </w:r>
                  <w:r>
                    <w:rPr>
                      <w:sz w:val="20"/>
                      <w:szCs w:val="20"/>
                    </w:rPr>
                    <w:t xml:space="preserve"> forest data </w:t>
                  </w:r>
                </w:p>
              </w:tc>
            </w:tr>
            <w:tr w:rsidR="002C252B" w14:paraId="68075FAC" w14:textId="77777777" w:rsidTr="00D92EDD">
              <w:tc>
                <w:tcPr>
                  <w:tcW w:w="1465" w:type="dxa"/>
                  <w:vMerge/>
                </w:tcPr>
                <w:p w14:paraId="578F8E67" w14:textId="77777777" w:rsidR="002C252B" w:rsidRPr="00AA0195" w:rsidRDefault="002C252B" w:rsidP="002C252B">
                  <w:pPr>
                    <w:rPr>
                      <w:sz w:val="20"/>
                      <w:szCs w:val="20"/>
                    </w:rPr>
                  </w:pPr>
                </w:p>
              </w:tc>
              <w:tc>
                <w:tcPr>
                  <w:tcW w:w="3568" w:type="dxa"/>
                  <w:shd w:val="clear" w:color="auto" w:fill="D9E2F3" w:themeFill="accent1" w:themeFillTint="33"/>
                </w:tcPr>
                <w:p w14:paraId="3956D9CA"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FAO, Global Forest Resource Assessment (FRA)</w:t>
                  </w:r>
                  <w:r w:rsidRPr="00AA0195">
                    <w:rPr>
                      <w:sz w:val="20"/>
                      <w:szCs w:val="20"/>
                    </w:rPr>
                    <w:t xml:space="preserve"> </w:t>
                  </w:r>
                  <w:r w:rsidRPr="00AA0195">
                    <w:rPr>
                      <w:rFonts w:ascii="Calibri" w:hAnsi="Calibri" w:cs="Calibri"/>
                      <w:sz w:val="20"/>
                      <w:szCs w:val="20"/>
                      <w14:ligatures w14:val="standardContextual"/>
                    </w:rPr>
                    <w:t>(</w:t>
                  </w:r>
                  <w:r w:rsidRPr="00120F11">
                    <w:rPr>
                      <w:rFonts w:ascii="Calibri" w:hAnsi="Calibri" w:cs="Calibri"/>
                      <w:sz w:val="20"/>
                      <w:szCs w:val="20"/>
                      <w14:ligatures w14:val="standardContextual"/>
                    </w:rPr>
                    <w:t>https://www.fao.org/forest-resources-assessment/en/</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53EDE217" w14:textId="77777777" w:rsidR="002C252B" w:rsidRPr="00AA0195" w:rsidRDefault="002C252B" w:rsidP="002C252B">
                  <w:pPr>
                    <w:rPr>
                      <w:sz w:val="20"/>
                      <w:szCs w:val="20"/>
                    </w:rPr>
                  </w:pPr>
                  <w:r>
                    <w:rPr>
                      <w:sz w:val="20"/>
                      <w:szCs w:val="20"/>
                    </w:rPr>
                    <w:t>S</w:t>
                  </w:r>
                  <w:r w:rsidRPr="00CE115F">
                    <w:rPr>
                      <w:sz w:val="20"/>
                      <w:szCs w:val="20"/>
                    </w:rPr>
                    <w:t>patial and statistical</w:t>
                  </w:r>
                  <w:r>
                    <w:rPr>
                      <w:sz w:val="20"/>
                      <w:szCs w:val="20"/>
                    </w:rPr>
                    <w:t xml:space="preserve"> forest data</w:t>
                  </w:r>
                </w:p>
              </w:tc>
            </w:tr>
            <w:tr w:rsidR="002C252B" w14:paraId="050A6038" w14:textId="77777777" w:rsidTr="00D92EDD">
              <w:tc>
                <w:tcPr>
                  <w:tcW w:w="1465" w:type="dxa"/>
                  <w:shd w:val="clear" w:color="auto" w:fill="auto"/>
                </w:tcPr>
                <w:p w14:paraId="7DEE4915" w14:textId="77777777" w:rsidR="002C252B" w:rsidRPr="00AA0195" w:rsidRDefault="002C252B" w:rsidP="002C252B">
                  <w:pPr>
                    <w:rPr>
                      <w:sz w:val="20"/>
                      <w:szCs w:val="20"/>
                    </w:rPr>
                  </w:pPr>
                  <w:r w:rsidRPr="00AA0195">
                    <w:rPr>
                      <w:sz w:val="20"/>
                      <w:szCs w:val="20"/>
                    </w:rPr>
                    <w:t>Land use, land use change, and Forestry (LULUCF), including wildfires</w:t>
                  </w:r>
                  <w:r>
                    <w:rPr>
                      <w:sz w:val="20"/>
                      <w:szCs w:val="20"/>
                    </w:rPr>
                    <w:t xml:space="preserve"> for national-level results</w:t>
                  </w:r>
                </w:p>
              </w:tc>
              <w:tc>
                <w:tcPr>
                  <w:tcW w:w="3568" w:type="dxa"/>
                  <w:shd w:val="clear" w:color="auto" w:fill="auto"/>
                </w:tcPr>
                <w:p w14:paraId="3976B7A5" w14:textId="77777777" w:rsidR="002C252B" w:rsidRDefault="002C252B" w:rsidP="002C252B">
                  <w:pPr>
                    <w:autoSpaceDE w:val="0"/>
                    <w:autoSpaceDN w:val="0"/>
                    <w:adjustRightInd w:val="0"/>
                    <w:rPr>
                      <w:rFonts w:ascii="Calibri" w:hAnsi="Calibri" w:cs="Calibri"/>
                      <w:sz w:val="20"/>
                      <w:szCs w:val="20"/>
                      <w14:ligatures w14:val="standardContextual"/>
                    </w:rPr>
                  </w:pPr>
                  <w:r>
                    <w:rPr>
                      <w:sz w:val="20"/>
                      <w:szCs w:val="20"/>
                    </w:rPr>
                    <w:t xml:space="preserve">Grassi G., et al., </w:t>
                  </w:r>
                  <w:r>
                    <w:rPr>
                      <w:rFonts w:ascii="Calibri" w:hAnsi="Calibri" w:cs="Calibri"/>
                      <w:sz w:val="20"/>
                      <w:szCs w:val="20"/>
                      <w14:ligatures w14:val="standardContextual"/>
                    </w:rPr>
                    <w:t>Harmonising the Land-Use flux estimates of global models and national</w:t>
                  </w:r>
                </w:p>
                <w:p w14:paraId="1A700917"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inventories for 2000-2020, Earth System Science Data, 15, 1093-1114, 2023 (</w:t>
                  </w:r>
                  <w:r w:rsidRPr="00094539">
                    <w:rPr>
                      <w:rFonts w:ascii="Calibri" w:hAnsi="Calibri" w:cs="Calibri"/>
                      <w:sz w:val="20"/>
                      <w:szCs w:val="20"/>
                      <w14:ligatures w14:val="standardContextual"/>
                    </w:rPr>
                    <w:t>https://zenodo.org/records/7650360#.Y--pNuzMJcA</w:t>
                  </w:r>
                  <w:r>
                    <w:rPr>
                      <w:rFonts w:ascii="Calibri" w:hAnsi="Calibri" w:cs="Calibri"/>
                      <w:sz w:val="20"/>
                      <w:szCs w:val="20"/>
                      <w14:ligatures w14:val="standardContextual"/>
                    </w:rPr>
                    <w:t>)</w:t>
                  </w:r>
                </w:p>
              </w:tc>
              <w:tc>
                <w:tcPr>
                  <w:tcW w:w="2528" w:type="dxa"/>
                  <w:shd w:val="clear" w:color="auto" w:fill="auto"/>
                </w:tcPr>
                <w:p w14:paraId="57196A28" w14:textId="77777777" w:rsidR="002C252B" w:rsidRDefault="002C252B" w:rsidP="002C252B">
                  <w:pPr>
                    <w:rPr>
                      <w:sz w:val="20"/>
                      <w:szCs w:val="20"/>
                    </w:rPr>
                  </w:pPr>
                  <w:r w:rsidRPr="6E27AE7C">
                    <w:rPr>
                      <w:sz w:val="20"/>
                      <w:szCs w:val="20"/>
                    </w:rPr>
                    <w:t>Forest land (forest land remaining forest land (FL-FL) plus land converted to forest land (L-FL), including Harvested Wood Products but excluding organic soils); deforestation (forest land converted to other land used, excluding organic soils); organic soils (organic soils from all land use categories, including peat fires; other land uses including cropland, grassland, wetland, settlement, and other land, if not included in categories above; data coverage year 2000-2020</w:t>
                  </w:r>
                </w:p>
              </w:tc>
            </w:tr>
          </w:tbl>
          <w:p w14:paraId="6FDDF4F0" w14:textId="20F28BB5" w:rsidR="002C252B" w:rsidRPr="00F00C41" w:rsidRDefault="002C252B" w:rsidP="00F00C41">
            <w:pPr>
              <w:spacing w:after="0" w:line="240" w:lineRule="auto"/>
              <w:ind w:right="75"/>
              <w:textAlignment w:val="baseline"/>
              <w:rPr>
                <w:rFonts w:ascii="Times New Roman" w:eastAsia="Times New Roman" w:hAnsi="Times New Roman" w:cs="Times New Roman"/>
                <w:sz w:val="20"/>
                <w:szCs w:val="20"/>
              </w:rPr>
            </w:pPr>
          </w:p>
        </w:tc>
      </w:tr>
      <w:tr w:rsidR="00CC6D15" w:rsidRPr="0054513B" w14:paraId="046D2E61" w14:textId="77777777" w:rsidTr="00D92EDD">
        <w:trPr>
          <w:trHeight w:val="669"/>
        </w:trPr>
        <w:tc>
          <w:tcPr>
            <w:tcW w:w="795"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5A007910" w14:textId="77777777" w:rsidR="00CC6D15" w:rsidRDefault="00CC6D15" w:rsidP="00CC6D15">
            <w:pPr>
              <w:spacing w:after="0" w:line="240" w:lineRule="auto"/>
              <w:textAlignment w:val="baseline"/>
              <w:rPr>
                <w:rFonts w:ascii="Times New Roman" w:eastAsia="Times New Roman" w:hAnsi="Times New Roman" w:cs="Times New Roman"/>
                <w:b/>
                <w:bCs/>
                <w:sz w:val="20"/>
                <w:szCs w:val="20"/>
              </w:rPr>
            </w:pPr>
            <w:r w:rsidRPr="0054513B">
              <w:rPr>
                <w:rFonts w:ascii="Times New Roman" w:eastAsia="Times New Roman" w:hAnsi="Times New Roman" w:cs="Times New Roman"/>
                <w:b/>
                <w:bCs/>
                <w:sz w:val="20"/>
                <w:szCs w:val="20"/>
              </w:rPr>
              <w:lastRenderedPageBreak/>
              <w:t>Method of calculation</w:t>
            </w:r>
          </w:p>
          <w:p w14:paraId="4CC4CD55" w14:textId="3ECC681F" w:rsidR="008E0EDE" w:rsidRPr="008E0EDE" w:rsidRDefault="008E0EDE" w:rsidP="00CC6D15">
            <w:pPr>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573F3" w:rsidRPr="00E573F3">
              <w:rPr>
                <w:rFonts w:ascii="Times New Roman" w:eastAsia="Times New Roman" w:hAnsi="Times New Roman" w:cs="Times New Roman"/>
                <w:sz w:val="20"/>
                <w:szCs w:val="20"/>
              </w:rPr>
              <w:t>Core</w:t>
            </w:r>
            <w:r w:rsidRPr="005639E6">
              <w:rPr>
                <w:rFonts w:ascii="Times New Roman" w:eastAsia="Times New Roman" w:hAnsi="Times New Roman" w:cs="Times New Roman"/>
                <w:sz w:val="20"/>
                <w:szCs w:val="20"/>
              </w:rPr>
              <w:t xml:space="preserve"> calculation)</w:t>
            </w:r>
          </w:p>
        </w:tc>
        <w:tc>
          <w:tcPr>
            <w:tcW w:w="4205" w:type="pct"/>
            <w:gridSpan w:val="2"/>
            <w:tcBorders>
              <w:top w:val="single" w:sz="6" w:space="0" w:color="auto"/>
              <w:left w:val="single" w:sz="6" w:space="0" w:color="auto"/>
              <w:bottom w:val="single" w:sz="6" w:space="0" w:color="auto"/>
              <w:right w:val="single" w:sz="6" w:space="0" w:color="auto"/>
            </w:tcBorders>
            <w:shd w:val="clear" w:color="auto" w:fill="auto"/>
            <w:hideMark/>
          </w:tcPr>
          <w:p w14:paraId="463113FA" w14:textId="77777777" w:rsidR="00701424" w:rsidRDefault="00701424" w:rsidP="00142E13">
            <w:pPr>
              <w:spacing w:after="0" w:line="240" w:lineRule="auto"/>
              <w:ind w:right="75"/>
              <w:textAlignment w:val="baseline"/>
              <w:rPr>
                <w:rFonts w:ascii="Times New Roman" w:eastAsia="Times New Roman" w:hAnsi="Times New Roman" w:cs="Times New Roman"/>
                <w:i/>
                <w:iCs/>
                <w:sz w:val="20"/>
                <w:szCs w:val="20"/>
              </w:rPr>
            </w:pPr>
          </w:p>
          <w:p w14:paraId="77804FB6" w14:textId="7F1117C8" w:rsidR="00CC6D15" w:rsidRPr="009C4B4C" w:rsidRDefault="00CC6D15" w:rsidP="00142E13">
            <w:pPr>
              <w:spacing w:after="0" w:line="240" w:lineRule="auto"/>
              <w:ind w:right="75"/>
              <w:textAlignment w:val="baseline"/>
              <w:rPr>
                <w:rFonts w:ascii="Times New Roman" w:eastAsia="Times New Roman" w:hAnsi="Times New Roman" w:cs="Times New Roman"/>
                <w:b/>
                <w:bCs/>
                <w:i/>
                <w:iCs/>
                <w:sz w:val="20"/>
                <w:szCs w:val="20"/>
              </w:rPr>
            </w:pPr>
            <w:r w:rsidRPr="009C4B4C">
              <w:rPr>
                <w:rFonts w:ascii="Times New Roman" w:eastAsia="Times New Roman" w:hAnsi="Times New Roman" w:cs="Times New Roman"/>
                <w:b/>
                <w:bCs/>
                <w:i/>
                <w:iCs/>
                <w:sz w:val="20"/>
                <w:szCs w:val="20"/>
              </w:rPr>
              <w:t xml:space="preserve">Describe </w:t>
            </w:r>
            <w:r w:rsidR="00A6659C" w:rsidRPr="009C4B4C">
              <w:rPr>
                <w:rFonts w:ascii="Times New Roman" w:eastAsia="Times New Roman" w:hAnsi="Times New Roman" w:cs="Times New Roman"/>
                <w:b/>
                <w:bCs/>
                <w:i/>
                <w:iCs/>
                <w:sz w:val="20"/>
                <w:szCs w:val="20"/>
              </w:rPr>
              <w:t xml:space="preserve">how the indicator is calculated, including any relevant details related to </w:t>
            </w:r>
            <w:r w:rsidR="00E5389C" w:rsidRPr="009C4B4C">
              <w:rPr>
                <w:rFonts w:ascii="Times New Roman" w:eastAsia="Times New Roman" w:hAnsi="Times New Roman" w:cs="Times New Roman"/>
                <w:b/>
                <w:bCs/>
                <w:i/>
                <w:iCs/>
                <w:sz w:val="20"/>
                <w:szCs w:val="20"/>
              </w:rPr>
              <w:t xml:space="preserve">enumeration or </w:t>
            </w:r>
            <w:r w:rsidR="00A6659C" w:rsidRPr="009C4B4C">
              <w:rPr>
                <w:rFonts w:ascii="Times New Roman" w:eastAsia="Times New Roman" w:hAnsi="Times New Roman" w:cs="Times New Roman"/>
                <w:b/>
                <w:bCs/>
                <w:i/>
                <w:iCs/>
                <w:sz w:val="20"/>
                <w:szCs w:val="20"/>
              </w:rPr>
              <w:t>estimation methods,</w:t>
            </w:r>
            <w:r w:rsidR="003C5805" w:rsidRPr="009C4B4C">
              <w:rPr>
                <w:rFonts w:ascii="Times New Roman" w:eastAsia="Times New Roman" w:hAnsi="Times New Roman" w:cs="Times New Roman"/>
                <w:b/>
                <w:bCs/>
                <w:i/>
                <w:iCs/>
                <w:sz w:val="20"/>
                <w:szCs w:val="20"/>
              </w:rPr>
              <w:t xml:space="preserve"> necessary data substitution(s), inferences for special cases, etc.</w:t>
            </w:r>
            <w:r w:rsidR="009A37BD" w:rsidRPr="009C4B4C">
              <w:rPr>
                <w:rFonts w:ascii="Times New Roman" w:eastAsia="Times New Roman" w:hAnsi="Times New Roman" w:cs="Times New Roman"/>
                <w:b/>
                <w:bCs/>
                <w:i/>
                <w:iCs/>
                <w:sz w:val="20"/>
                <w:szCs w:val="20"/>
              </w:rPr>
              <w:t xml:space="preserve"> If indicator is based on existing methodologies already compiled by another institution, please provide a link to any available technical details.</w:t>
            </w:r>
            <w:r w:rsidR="003C5805" w:rsidRPr="009C4B4C">
              <w:rPr>
                <w:rFonts w:ascii="Times New Roman" w:eastAsia="Times New Roman" w:hAnsi="Times New Roman" w:cs="Times New Roman"/>
                <w:b/>
                <w:bCs/>
                <w:i/>
                <w:iCs/>
                <w:sz w:val="20"/>
                <w:szCs w:val="20"/>
              </w:rPr>
              <w:t xml:space="preserve"> </w:t>
            </w:r>
            <w:r w:rsidR="00167AC6" w:rsidRPr="009C4B4C">
              <w:rPr>
                <w:rFonts w:ascii="Times New Roman" w:eastAsia="Times New Roman" w:hAnsi="Times New Roman" w:cs="Times New Roman"/>
                <w:b/>
                <w:bCs/>
                <w:i/>
                <w:iCs/>
                <w:sz w:val="20"/>
                <w:szCs w:val="20"/>
              </w:rPr>
              <w:t xml:space="preserve">Describe </w:t>
            </w:r>
            <w:r w:rsidR="00E60EFE" w:rsidRPr="009C4B4C">
              <w:rPr>
                <w:rFonts w:ascii="Times New Roman" w:eastAsia="Times New Roman" w:hAnsi="Times New Roman" w:cs="Times New Roman"/>
                <w:b/>
                <w:bCs/>
                <w:i/>
                <w:iCs/>
                <w:sz w:val="20"/>
                <w:szCs w:val="20"/>
              </w:rPr>
              <w:t>any qualitative assessment</w:t>
            </w:r>
            <w:r w:rsidR="0093124D" w:rsidRPr="009C4B4C">
              <w:rPr>
                <w:rFonts w:ascii="Times New Roman" w:eastAsia="Times New Roman" w:hAnsi="Times New Roman" w:cs="Times New Roman"/>
                <w:b/>
                <w:bCs/>
                <w:i/>
                <w:iCs/>
                <w:sz w:val="20"/>
                <w:szCs w:val="20"/>
              </w:rPr>
              <w:t>s</w:t>
            </w:r>
            <w:r w:rsidR="00E60EFE" w:rsidRPr="009C4B4C">
              <w:rPr>
                <w:rFonts w:ascii="Times New Roman" w:eastAsia="Times New Roman" w:hAnsi="Times New Roman" w:cs="Times New Roman"/>
                <w:b/>
                <w:bCs/>
                <w:i/>
                <w:iCs/>
                <w:sz w:val="20"/>
                <w:szCs w:val="20"/>
              </w:rPr>
              <w:t xml:space="preserve"> included.</w:t>
            </w:r>
          </w:p>
          <w:p w14:paraId="5FEAEA8D" w14:textId="1D87E1AF" w:rsidR="00C5190A" w:rsidRDefault="00C5190A" w:rsidP="00BB7ADC">
            <w:pPr>
              <w:spacing w:after="0" w:line="240" w:lineRule="auto"/>
              <w:ind w:right="75"/>
              <w:textAlignment w:val="baseline"/>
              <w:rPr>
                <w:rFonts w:ascii="Times New Roman" w:eastAsia="Times New Roman" w:hAnsi="Times New Roman" w:cs="Times New Roman"/>
                <w:sz w:val="20"/>
                <w:szCs w:val="20"/>
              </w:rPr>
            </w:pPr>
          </w:p>
          <w:p w14:paraId="66E073D5" w14:textId="7372B513" w:rsidR="00DD02A6" w:rsidRDefault="00DD02A6" w:rsidP="00DD02A6">
            <w:pPr>
              <w:spacing w:after="0" w:line="240" w:lineRule="auto"/>
              <w:ind w:right="75"/>
              <w:textAlignment w:val="baseline"/>
              <w:rPr>
                <w:rFonts w:ascii="Times New Roman" w:eastAsia="Times New Roman" w:hAnsi="Times New Roman" w:cs="Times New Roman"/>
                <w:sz w:val="20"/>
                <w:szCs w:val="20"/>
              </w:rPr>
            </w:pPr>
            <w:r w:rsidRPr="00DD02A6">
              <w:rPr>
                <w:rFonts w:ascii="Times New Roman" w:eastAsia="Times New Roman" w:hAnsi="Times New Roman" w:cs="Times New Roman"/>
                <w:sz w:val="20"/>
                <w:szCs w:val="20"/>
              </w:rPr>
              <w:t xml:space="preserve">The greenhouse gas emissions indicator is based on two data sources. EDGAR </w:t>
            </w:r>
            <w:r w:rsidR="00872132">
              <w:rPr>
                <w:rFonts w:ascii="Times New Roman" w:eastAsia="Times New Roman" w:hAnsi="Times New Roman" w:cs="Times New Roman"/>
                <w:sz w:val="20"/>
                <w:szCs w:val="20"/>
              </w:rPr>
              <w:t>v</w:t>
            </w:r>
            <w:r w:rsidRPr="00DD02A6">
              <w:rPr>
                <w:rFonts w:ascii="Times New Roman" w:eastAsia="Times New Roman" w:hAnsi="Times New Roman" w:cs="Times New Roman"/>
                <w:sz w:val="20"/>
                <w:szCs w:val="20"/>
              </w:rPr>
              <w:t>8</w:t>
            </w:r>
            <w:r w:rsidR="00872132">
              <w:rPr>
                <w:rFonts w:ascii="Times New Roman" w:eastAsia="Times New Roman" w:hAnsi="Times New Roman" w:cs="Times New Roman"/>
                <w:sz w:val="20"/>
                <w:szCs w:val="20"/>
              </w:rPr>
              <w:t>.0</w:t>
            </w:r>
            <w:r w:rsidR="00E25FE7">
              <w:rPr>
                <w:rFonts w:ascii="Times New Roman" w:eastAsia="Times New Roman" w:hAnsi="Times New Roman" w:cs="Times New Roman"/>
                <w:sz w:val="20"/>
                <w:szCs w:val="20"/>
              </w:rPr>
              <w:t>, augmented with LULUCF estimate</w:t>
            </w:r>
            <w:r w:rsidR="00CB0197">
              <w:rPr>
                <w:rFonts w:ascii="Times New Roman" w:eastAsia="Times New Roman" w:hAnsi="Times New Roman" w:cs="Times New Roman"/>
                <w:sz w:val="20"/>
                <w:szCs w:val="20"/>
              </w:rPr>
              <w:t>s</w:t>
            </w:r>
            <w:r w:rsidR="00E25FE7">
              <w:rPr>
                <w:rFonts w:ascii="Times New Roman" w:eastAsia="Times New Roman" w:hAnsi="Times New Roman" w:cs="Times New Roman"/>
                <w:sz w:val="20"/>
                <w:szCs w:val="20"/>
              </w:rPr>
              <w:t xml:space="preserve"> for </w:t>
            </w:r>
            <w:r w:rsidR="00686000">
              <w:rPr>
                <w:rFonts w:ascii="Times New Roman" w:eastAsia="Times New Roman" w:hAnsi="Times New Roman" w:cs="Times New Roman"/>
                <w:sz w:val="20"/>
                <w:szCs w:val="20"/>
              </w:rPr>
              <w:t>Cri</w:t>
            </w:r>
            <w:r w:rsidR="00A22277">
              <w:rPr>
                <w:rFonts w:ascii="Times New Roman" w:eastAsia="Times New Roman" w:hAnsi="Times New Roman" w:cs="Times New Roman"/>
                <w:sz w:val="20"/>
                <w:szCs w:val="20"/>
              </w:rPr>
              <w:t>p</w:t>
            </w:r>
            <w:r w:rsidR="00686000">
              <w:rPr>
                <w:rFonts w:ascii="Times New Roman" w:eastAsia="Times New Roman" w:hAnsi="Times New Roman" w:cs="Times New Roman"/>
                <w:sz w:val="20"/>
                <w:szCs w:val="20"/>
              </w:rPr>
              <w:t>pa (2023)</w:t>
            </w:r>
            <w:r w:rsidR="00BA63EC">
              <w:rPr>
                <w:rFonts w:ascii="Times New Roman" w:eastAsia="Times New Roman" w:hAnsi="Times New Roman" w:cs="Times New Roman"/>
                <w:sz w:val="20"/>
                <w:szCs w:val="20"/>
              </w:rPr>
              <w:t>,</w:t>
            </w:r>
            <w:r w:rsidRPr="00DD02A6">
              <w:rPr>
                <w:rFonts w:ascii="Times New Roman" w:eastAsia="Times New Roman" w:hAnsi="Times New Roman" w:cs="Times New Roman"/>
                <w:sz w:val="20"/>
                <w:szCs w:val="20"/>
              </w:rPr>
              <w:t xml:space="preserve"> is used for the global and regional emissions for all sectors. EDGAR provides internally consistent data with a one-year time lag. For country-level results, data for non-LULUCF sectors are based on the same EDGAR </w:t>
            </w:r>
            <w:r w:rsidR="00872132">
              <w:rPr>
                <w:rFonts w:ascii="Times New Roman" w:eastAsia="Times New Roman" w:hAnsi="Times New Roman" w:cs="Times New Roman"/>
                <w:sz w:val="20"/>
                <w:szCs w:val="20"/>
              </w:rPr>
              <w:t>v</w:t>
            </w:r>
            <w:r w:rsidRPr="00DD02A6">
              <w:rPr>
                <w:rFonts w:ascii="Times New Roman" w:eastAsia="Times New Roman" w:hAnsi="Times New Roman" w:cs="Times New Roman"/>
                <w:sz w:val="20"/>
                <w:szCs w:val="20"/>
              </w:rPr>
              <w:t>8</w:t>
            </w:r>
            <w:r w:rsidR="00872132">
              <w:rPr>
                <w:rFonts w:ascii="Times New Roman" w:eastAsia="Times New Roman" w:hAnsi="Times New Roman" w:cs="Times New Roman"/>
                <w:sz w:val="20"/>
                <w:szCs w:val="20"/>
              </w:rPr>
              <w:t>.0</w:t>
            </w:r>
            <w:r w:rsidRPr="00DD02A6">
              <w:rPr>
                <w:rFonts w:ascii="Times New Roman" w:eastAsia="Times New Roman" w:hAnsi="Times New Roman" w:cs="Times New Roman"/>
                <w:sz w:val="20"/>
                <w:szCs w:val="20"/>
              </w:rPr>
              <w:t xml:space="preserve"> dataset. For LULUCF emissions, however, we use the more country-informed dataset from Grassi et al. (2023). These data, which are based on national emissions inventories, are more compatible with a country’s own emissions estimates, but they are less comparable across countries due to different levels of data availability, capacity, and specific methodology. We believe that despite their lack of inter-country comparability these data are appropriate for country-level analyses.</w:t>
            </w:r>
          </w:p>
          <w:p w14:paraId="5E1035BC" w14:textId="77777777" w:rsidR="00DD02A6" w:rsidRPr="00DD02A6" w:rsidRDefault="00DD02A6" w:rsidP="00DD02A6">
            <w:pPr>
              <w:spacing w:after="0" w:line="240" w:lineRule="auto"/>
              <w:ind w:right="75"/>
              <w:textAlignment w:val="baseline"/>
              <w:rPr>
                <w:rFonts w:ascii="Times New Roman" w:eastAsia="Times New Roman" w:hAnsi="Times New Roman" w:cs="Times New Roman"/>
                <w:sz w:val="20"/>
                <w:szCs w:val="20"/>
              </w:rPr>
            </w:pPr>
          </w:p>
          <w:p w14:paraId="4BC8938F" w14:textId="60D09C99" w:rsidR="00DD02A6" w:rsidRDefault="00DD02A6" w:rsidP="00DD02A6">
            <w:pPr>
              <w:spacing w:after="0" w:line="240" w:lineRule="auto"/>
              <w:ind w:right="75"/>
              <w:textAlignment w:val="baseline"/>
              <w:rPr>
                <w:rFonts w:ascii="Times New Roman" w:eastAsia="Times New Roman" w:hAnsi="Times New Roman" w:cs="Times New Roman"/>
                <w:sz w:val="20"/>
                <w:szCs w:val="20"/>
              </w:rPr>
            </w:pPr>
            <w:r w:rsidRPr="00DD02A6">
              <w:rPr>
                <w:rFonts w:ascii="Times New Roman" w:eastAsia="Times New Roman" w:hAnsi="Times New Roman" w:cs="Times New Roman"/>
                <w:sz w:val="20"/>
                <w:szCs w:val="20"/>
              </w:rPr>
              <w:t xml:space="preserve">EDGAR </w:t>
            </w:r>
            <w:r w:rsidR="00872132">
              <w:rPr>
                <w:rFonts w:ascii="Times New Roman" w:eastAsia="Times New Roman" w:hAnsi="Times New Roman" w:cs="Times New Roman"/>
                <w:sz w:val="20"/>
                <w:szCs w:val="20"/>
              </w:rPr>
              <w:t>v</w:t>
            </w:r>
            <w:r w:rsidRPr="00DD02A6">
              <w:rPr>
                <w:rFonts w:ascii="Times New Roman" w:eastAsia="Times New Roman" w:hAnsi="Times New Roman" w:cs="Times New Roman"/>
                <w:sz w:val="20"/>
                <w:szCs w:val="20"/>
              </w:rPr>
              <w:t>8</w:t>
            </w:r>
            <w:r w:rsidR="00872132">
              <w:rPr>
                <w:rFonts w:ascii="Times New Roman" w:eastAsia="Times New Roman" w:hAnsi="Times New Roman" w:cs="Times New Roman"/>
                <w:sz w:val="20"/>
                <w:szCs w:val="20"/>
              </w:rPr>
              <w:t>.0</w:t>
            </w:r>
            <w:r w:rsidRPr="00DD02A6">
              <w:rPr>
                <w:rFonts w:ascii="Times New Roman" w:eastAsia="Times New Roman" w:hAnsi="Times New Roman" w:cs="Times New Roman"/>
                <w:sz w:val="20"/>
                <w:szCs w:val="20"/>
              </w:rPr>
              <w:t xml:space="preserve">'s GHG estimates for combustion and industrial processes are based on the application of IPCC GHG accounting methodology across all countries. EDGAR uses data from the IEA and Energy Institute to derive GHG emissions at subnational and subsectoral level based on activity and emission factors. Emissions estimates are provided for the following subsectors: power industry, industrial combustion, buildings, transport, agriculture (including livestock), fuel exploitation, and waste. These data are available at the national, regional, and global level.  </w:t>
            </w:r>
          </w:p>
          <w:p w14:paraId="1C4B9621" w14:textId="77777777" w:rsidR="00DD02A6" w:rsidRPr="00DD02A6" w:rsidRDefault="00DD02A6" w:rsidP="00DD02A6">
            <w:pPr>
              <w:spacing w:after="0" w:line="240" w:lineRule="auto"/>
              <w:ind w:right="75"/>
              <w:textAlignment w:val="baseline"/>
              <w:rPr>
                <w:rFonts w:ascii="Times New Roman" w:eastAsia="Times New Roman" w:hAnsi="Times New Roman" w:cs="Times New Roman"/>
                <w:sz w:val="20"/>
                <w:szCs w:val="20"/>
              </w:rPr>
            </w:pPr>
          </w:p>
          <w:p w14:paraId="68D1C557" w14:textId="77777777" w:rsidR="00DD02A6" w:rsidRPr="00DD02A6" w:rsidRDefault="00DD02A6" w:rsidP="00DD02A6">
            <w:pPr>
              <w:spacing w:after="0" w:line="240" w:lineRule="auto"/>
              <w:ind w:right="75"/>
              <w:textAlignment w:val="baseline"/>
              <w:rPr>
                <w:rFonts w:ascii="Times New Roman" w:eastAsia="Times New Roman" w:hAnsi="Times New Roman" w:cs="Times New Roman"/>
                <w:sz w:val="20"/>
                <w:szCs w:val="20"/>
              </w:rPr>
            </w:pPr>
            <w:r w:rsidRPr="00DD02A6">
              <w:rPr>
                <w:rFonts w:ascii="Times New Roman" w:eastAsia="Times New Roman" w:hAnsi="Times New Roman" w:cs="Times New Roman"/>
                <w:sz w:val="20"/>
                <w:szCs w:val="20"/>
              </w:rPr>
              <w:t xml:space="preserve">For LULUCF at the regional and global level, EDGAR applies a methodology described in Grassi et al. (2022) to combine data from a variety of sources. Specifically, the method uses forestry emissions estimated using the IPCC tier 1 methodology, which relies on coarse, non-country specific emissions factors. These data are combined with Grassi et al. (2022) country-level estimates of deforestation (including tropical forest fires), organic soils, other fluxes, and non-tropical forest fires. This methodology is consistent across all countries but may not be well matched to country-specific estimates, specifically non-Annex 1 countries. </w:t>
            </w:r>
          </w:p>
          <w:p w14:paraId="4708C801" w14:textId="77777777" w:rsidR="006A4D7C" w:rsidRDefault="006A4D7C" w:rsidP="00DD02A6">
            <w:pPr>
              <w:spacing w:after="0" w:line="240" w:lineRule="auto"/>
              <w:ind w:right="75"/>
              <w:textAlignment w:val="baseline"/>
              <w:rPr>
                <w:rFonts w:ascii="Times New Roman" w:eastAsia="Times New Roman" w:hAnsi="Times New Roman" w:cs="Times New Roman"/>
                <w:sz w:val="20"/>
                <w:szCs w:val="20"/>
              </w:rPr>
            </w:pPr>
          </w:p>
          <w:p w14:paraId="528C8620" w14:textId="489BCEF4" w:rsidR="00DD02A6" w:rsidRDefault="00DD02A6" w:rsidP="00DD02A6">
            <w:pPr>
              <w:spacing w:after="0" w:line="240" w:lineRule="auto"/>
              <w:ind w:right="75"/>
              <w:textAlignment w:val="baseline"/>
              <w:rPr>
                <w:rFonts w:ascii="Times New Roman" w:eastAsia="Times New Roman" w:hAnsi="Times New Roman" w:cs="Times New Roman"/>
                <w:sz w:val="20"/>
                <w:szCs w:val="20"/>
              </w:rPr>
            </w:pPr>
            <w:r w:rsidRPr="00DD02A6">
              <w:rPr>
                <w:rFonts w:ascii="Times New Roman" w:eastAsia="Times New Roman" w:hAnsi="Times New Roman" w:cs="Times New Roman"/>
                <w:sz w:val="20"/>
                <w:szCs w:val="20"/>
              </w:rPr>
              <w:t>To provide the most recent estimates for combustion and industrial processes, EDGAR uses a “Fast-Track” approach to extrapolate emissions to the most recent year. As such, the most recent GHG estimates are usually subject to adjustment, but year-to-year variations have historically been only to within +/- 2 percent. The Fast-Track approach</w:t>
            </w:r>
            <w:r w:rsidR="00F56B29">
              <w:rPr>
                <w:rFonts w:ascii="Times New Roman" w:eastAsia="Times New Roman" w:hAnsi="Times New Roman" w:cs="Times New Roman"/>
                <w:sz w:val="20"/>
                <w:szCs w:val="20"/>
              </w:rPr>
              <w:t>,</w:t>
            </w:r>
            <w:r w:rsidRPr="00DD02A6">
              <w:rPr>
                <w:rFonts w:ascii="Times New Roman" w:eastAsia="Times New Roman" w:hAnsi="Times New Roman" w:cs="Times New Roman"/>
                <w:sz w:val="20"/>
                <w:szCs w:val="20"/>
              </w:rPr>
              <w:t xml:space="preserve"> explained in detail in Crippa et al. (2023), uses emissions data by fuel type from Energy Institute to extrapolate GHG estimates, assuming the same sectoral composition from two years’ prior observed in the last year of IEA’s energy balance statistics. For agriculture emissions, USGS data are used to extend the FAOSTAT statistics. For </w:t>
            </w:r>
            <w:r w:rsidRPr="00DD02A6">
              <w:rPr>
                <w:rFonts w:ascii="Times New Roman" w:eastAsia="Times New Roman" w:hAnsi="Times New Roman" w:cs="Times New Roman"/>
                <w:sz w:val="20"/>
                <w:szCs w:val="20"/>
              </w:rPr>
              <w:lastRenderedPageBreak/>
              <w:t>sectors with lower contributions to GHG, extrapolation is based on relative trends of proxy data. The indicated level of accuracy for Fast-Tracked data is lower than that derived from more robust activity data (such as IEA or FAO), which is within +/- 0.5 percent.</w:t>
            </w:r>
          </w:p>
          <w:p w14:paraId="02C12693" w14:textId="77777777" w:rsidR="00DD02A6" w:rsidRPr="00DD02A6" w:rsidRDefault="00DD02A6" w:rsidP="00DD02A6">
            <w:pPr>
              <w:spacing w:after="0" w:line="240" w:lineRule="auto"/>
              <w:ind w:right="75"/>
              <w:textAlignment w:val="baseline"/>
              <w:rPr>
                <w:rFonts w:ascii="Times New Roman" w:eastAsia="Times New Roman" w:hAnsi="Times New Roman" w:cs="Times New Roman"/>
                <w:sz w:val="20"/>
                <w:szCs w:val="20"/>
              </w:rPr>
            </w:pPr>
          </w:p>
          <w:p w14:paraId="44C99530" w14:textId="1A69E410" w:rsidR="00701424" w:rsidRPr="0054513B" w:rsidRDefault="00DD02A6" w:rsidP="00BB7ADC">
            <w:pPr>
              <w:spacing w:after="0" w:line="240" w:lineRule="auto"/>
              <w:ind w:right="75"/>
              <w:textAlignment w:val="baseline"/>
              <w:rPr>
                <w:rFonts w:ascii="Times New Roman" w:eastAsia="Times New Roman" w:hAnsi="Times New Roman" w:cs="Times New Roman"/>
                <w:sz w:val="20"/>
                <w:szCs w:val="20"/>
              </w:rPr>
            </w:pPr>
            <w:r w:rsidRPr="00DD02A6">
              <w:rPr>
                <w:rFonts w:ascii="Times New Roman" w:eastAsia="Times New Roman" w:hAnsi="Times New Roman" w:cs="Times New Roman"/>
                <w:sz w:val="20"/>
                <w:szCs w:val="20"/>
              </w:rPr>
              <w:t>For national-level emissions, the same EDGAR non-LULUCF emissions method described above is used. However, to provide better consistency with national circumstances, LULUCF estimates from Grassi et al. (2023) are used. These estimates are based on country reported information on forestry management and emissions. Presently these data are available only through 2020</w:t>
            </w:r>
            <w:r w:rsidR="00DA7E27">
              <w:rPr>
                <w:rFonts w:ascii="Times New Roman" w:eastAsia="Times New Roman" w:hAnsi="Times New Roman" w:cs="Times New Roman"/>
                <w:sz w:val="20"/>
                <w:szCs w:val="20"/>
              </w:rPr>
              <w:t xml:space="preserve"> and do not include the </w:t>
            </w:r>
            <w:r w:rsidR="00586BCE">
              <w:rPr>
                <w:rFonts w:ascii="Times New Roman" w:eastAsia="Times New Roman" w:hAnsi="Times New Roman" w:cs="Times New Roman"/>
                <w:sz w:val="20"/>
                <w:szCs w:val="20"/>
              </w:rPr>
              <w:t>fires</w:t>
            </w:r>
            <w:r w:rsidR="00624A77">
              <w:rPr>
                <w:rFonts w:ascii="Times New Roman" w:eastAsia="Times New Roman" w:hAnsi="Times New Roman" w:cs="Times New Roman"/>
                <w:sz w:val="20"/>
                <w:szCs w:val="20"/>
              </w:rPr>
              <w:t xml:space="preserve"> subcategory of emissions</w:t>
            </w:r>
            <w:r w:rsidR="0033303E">
              <w:rPr>
                <w:rFonts w:ascii="Times New Roman" w:eastAsia="Times New Roman" w:hAnsi="Times New Roman" w:cs="Times New Roman"/>
                <w:sz w:val="20"/>
                <w:szCs w:val="20"/>
              </w:rPr>
              <w:t xml:space="preserve">. As a result of this </w:t>
            </w:r>
            <w:r w:rsidR="00847917">
              <w:rPr>
                <w:rFonts w:ascii="Times New Roman" w:eastAsia="Times New Roman" w:hAnsi="Times New Roman" w:cs="Times New Roman"/>
                <w:sz w:val="20"/>
                <w:szCs w:val="20"/>
              </w:rPr>
              <w:t>current</w:t>
            </w:r>
            <w:r w:rsidR="00C90497">
              <w:rPr>
                <w:rFonts w:ascii="Times New Roman" w:eastAsia="Times New Roman" w:hAnsi="Times New Roman" w:cs="Times New Roman"/>
                <w:sz w:val="20"/>
                <w:szCs w:val="20"/>
              </w:rPr>
              <w:t xml:space="preserve"> omission</w:t>
            </w:r>
            <w:r w:rsidR="006C32C2">
              <w:rPr>
                <w:rFonts w:ascii="Times New Roman" w:eastAsia="Times New Roman" w:hAnsi="Times New Roman" w:cs="Times New Roman"/>
                <w:sz w:val="20"/>
                <w:szCs w:val="20"/>
              </w:rPr>
              <w:t xml:space="preserve"> of fire </w:t>
            </w:r>
            <w:r w:rsidR="005C491B">
              <w:rPr>
                <w:rFonts w:ascii="Times New Roman" w:eastAsia="Times New Roman" w:hAnsi="Times New Roman" w:cs="Times New Roman"/>
                <w:sz w:val="20"/>
                <w:szCs w:val="20"/>
              </w:rPr>
              <w:t>emissions estimates</w:t>
            </w:r>
            <w:r w:rsidR="00847917">
              <w:rPr>
                <w:rFonts w:ascii="Times New Roman" w:eastAsia="Times New Roman" w:hAnsi="Times New Roman" w:cs="Times New Roman"/>
                <w:sz w:val="20"/>
                <w:szCs w:val="20"/>
              </w:rPr>
              <w:t xml:space="preserve">, the </w:t>
            </w:r>
            <w:r w:rsidR="00C90497">
              <w:rPr>
                <w:rFonts w:ascii="Times New Roman" w:eastAsia="Times New Roman" w:hAnsi="Times New Roman" w:cs="Times New Roman"/>
                <w:sz w:val="20"/>
                <w:szCs w:val="20"/>
              </w:rPr>
              <w:t xml:space="preserve">summation of </w:t>
            </w:r>
            <w:r w:rsidR="00847917">
              <w:rPr>
                <w:rFonts w:ascii="Times New Roman" w:eastAsia="Times New Roman" w:hAnsi="Times New Roman" w:cs="Times New Roman"/>
                <w:sz w:val="20"/>
                <w:szCs w:val="20"/>
              </w:rPr>
              <w:t xml:space="preserve">emissions across </w:t>
            </w:r>
            <w:r w:rsidR="00C90497">
              <w:rPr>
                <w:rFonts w:ascii="Times New Roman" w:eastAsia="Times New Roman" w:hAnsi="Times New Roman" w:cs="Times New Roman"/>
                <w:sz w:val="20"/>
                <w:szCs w:val="20"/>
              </w:rPr>
              <w:t>all countr</w:t>
            </w:r>
            <w:r w:rsidR="00847917">
              <w:rPr>
                <w:rFonts w:ascii="Times New Roman" w:eastAsia="Times New Roman" w:hAnsi="Times New Roman" w:cs="Times New Roman"/>
                <w:sz w:val="20"/>
                <w:szCs w:val="20"/>
              </w:rPr>
              <w:t xml:space="preserve">ies using the country-level data will </w:t>
            </w:r>
            <w:r w:rsidR="00973ECB">
              <w:rPr>
                <w:rFonts w:ascii="Times New Roman" w:eastAsia="Times New Roman" w:hAnsi="Times New Roman" w:cs="Times New Roman"/>
                <w:sz w:val="20"/>
                <w:szCs w:val="20"/>
              </w:rPr>
              <w:t xml:space="preserve">be modestly lower than </w:t>
            </w:r>
            <w:r w:rsidR="00847917">
              <w:rPr>
                <w:rFonts w:ascii="Times New Roman" w:eastAsia="Times New Roman" w:hAnsi="Times New Roman" w:cs="Times New Roman"/>
                <w:sz w:val="20"/>
                <w:szCs w:val="20"/>
              </w:rPr>
              <w:t xml:space="preserve">the global emissions from the </w:t>
            </w:r>
            <w:r w:rsidR="0083356D">
              <w:rPr>
                <w:rFonts w:ascii="Times New Roman" w:eastAsia="Times New Roman" w:hAnsi="Times New Roman" w:cs="Times New Roman"/>
                <w:sz w:val="20"/>
                <w:szCs w:val="20"/>
              </w:rPr>
              <w:t>regional and global dataset</w:t>
            </w:r>
            <w:r w:rsidR="00973ECB">
              <w:rPr>
                <w:rFonts w:ascii="Times New Roman" w:eastAsia="Times New Roman" w:hAnsi="Times New Roman" w:cs="Times New Roman"/>
                <w:sz w:val="20"/>
                <w:szCs w:val="20"/>
              </w:rPr>
              <w:t>—about 4 percent for 2020</w:t>
            </w:r>
            <w:r w:rsidRPr="00DD02A6">
              <w:rPr>
                <w:rFonts w:ascii="Times New Roman" w:eastAsia="Times New Roman" w:hAnsi="Times New Roman" w:cs="Times New Roman"/>
                <w:sz w:val="20"/>
                <w:szCs w:val="20"/>
              </w:rPr>
              <w:t xml:space="preserve">. </w:t>
            </w:r>
            <w:r w:rsidR="00512D27">
              <w:rPr>
                <w:rFonts w:ascii="Times New Roman" w:eastAsia="Times New Roman" w:hAnsi="Times New Roman" w:cs="Times New Roman"/>
                <w:sz w:val="20"/>
                <w:szCs w:val="20"/>
              </w:rPr>
              <w:t>Note that</w:t>
            </w:r>
            <w:r w:rsidRPr="00DD02A6">
              <w:rPr>
                <w:rFonts w:ascii="Times New Roman" w:eastAsia="Times New Roman" w:hAnsi="Times New Roman" w:cs="Times New Roman"/>
                <w:sz w:val="20"/>
                <w:szCs w:val="20"/>
              </w:rPr>
              <w:t xml:space="preserve"> there is an estimated data update for later in 2024 to bring </w:t>
            </w:r>
            <w:r w:rsidR="008821F5">
              <w:rPr>
                <w:rFonts w:ascii="Times New Roman" w:eastAsia="Times New Roman" w:hAnsi="Times New Roman" w:cs="Times New Roman"/>
                <w:sz w:val="20"/>
                <w:szCs w:val="20"/>
              </w:rPr>
              <w:t>all data</w:t>
            </w:r>
            <w:r w:rsidRPr="00DD02A6">
              <w:rPr>
                <w:rFonts w:ascii="Times New Roman" w:eastAsia="Times New Roman" w:hAnsi="Times New Roman" w:cs="Times New Roman"/>
                <w:sz w:val="20"/>
                <w:szCs w:val="20"/>
              </w:rPr>
              <w:t xml:space="preserve"> up to 2022 and keep them updated at the same schedule as the main EDGAR data.</w:t>
            </w:r>
          </w:p>
        </w:tc>
      </w:tr>
      <w:tr w:rsidR="008E0EDE" w:rsidRPr="0054513B" w14:paraId="5845DCC5" w14:textId="77777777" w:rsidTr="00D92EDD">
        <w:trPr>
          <w:trHeight w:val="678"/>
        </w:trPr>
        <w:tc>
          <w:tcPr>
            <w:tcW w:w="795" w:type="pct"/>
            <w:shd w:val="clear" w:color="auto" w:fill="F2F2F2" w:themeFill="background1" w:themeFillShade="F2"/>
            <w:vAlign w:val="center"/>
          </w:tcPr>
          <w:p w14:paraId="05E30E67" w14:textId="7131D48F" w:rsidR="008E0EDE" w:rsidRDefault="008E0EDE" w:rsidP="008E0EDE">
            <w:pPr>
              <w:spacing w:after="0" w:line="240" w:lineRule="auto"/>
              <w:textAlignment w:val="baseline"/>
              <w:rPr>
                <w:rFonts w:ascii="Times New Roman" w:eastAsia="Times New Roman" w:hAnsi="Times New Roman" w:cs="Times New Roman"/>
                <w:b/>
                <w:bCs/>
                <w:sz w:val="20"/>
                <w:szCs w:val="20"/>
              </w:rPr>
            </w:pPr>
            <w:r w:rsidRPr="0054513B">
              <w:rPr>
                <w:rFonts w:ascii="Times New Roman" w:eastAsia="Times New Roman" w:hAnsi="Times New Roman" w:cs="Times New Roman"/>
                <w:b/>
                <w:bCs/>
                <w:sz w:val="20"/>
                <w:szCs w:val="20"/>
              </w:rPr>
              <w:lastRenderedPageBreak/>
              <w:t>Method of calculation</w:t>
            </w:r>
          </w:p>
          <w:p w14:paraId="4BBE33B5" w14:textId="67FF6BE5" w:rsidR="00BE4320" w:rsidRPr="0054513B" w:rsidRDefault="008E0EDE" w:rsidP="008E0EDE">
            <w:pPr>
              <w:spacing w:after="0" w:line="240" w:lineRule="auto"/>
              <w:rPr>
                <w:rFonts w:ascii="Times New Roman" w:eastAsia="Times New Roman" w:hAnsi="Times New Roman" w:cs="Times New Roman"/>
                <w:sz w:val="20"/>
                <w:szCs w:val="20"/>
              </w:rPr>
            </w:pPr>
            <w:r w:rsidRPr="008A2E31">
              <w:rPr>
                <w:rFonts w:ascii="Times New Roman" w:eastAsia="Times New Roman" w:hAnsi="Times New Roman" w:cs="Times New Roman"/>
                <w:sz w:val="20"/>
                <w:szCs w:val="20"/>
              </w:rPr>
              <w:t>(</w:t>
            </w:r>
            <w:r w:rsidR="00BE4320">
              <w:rPr>
                <w:rFonts w:ascii="Times New Roman" w:eastAsia="Times New Roman" w:hAnsi="Times New Roman" w:cs="Times New Roman"/>
                <w:sz w:val="20"/>
                <w:szCs w:val="20"/>
              </w:rPr>
              <w:t>Disaggregation</w:t>
            </w:r>
            <w:r w:rsidRPr="008A2E31">
              <w:rPr>
                <w:rFonts w:ascii="Times New Roman" w:eastAsia="Times New Roman" w:hAnsi="Times New Roman" w:cs="Times New Roman"/>
                <w:sz w:val="20"/>
                <w:szCs w:val="20"/>
              </w:rPr>
              <w:t>)</w:t>
            </w:r>
          </w:p>
        </w:tc>
        <w:tc>
          <w:tcPr>
            <w:tcW w:w="4205" w:type="pct"/>
            <w:gridSpan w:val="2"/>
            <w:tcBorders>
              <w:top w:val="single" w:sz="6" w:space="0" w:color="auto"/>
              <w:left w:val="single" w:sz="6" w:space="0" w:color="auto"/>
              <w:bottom w:val="single" w:sz="6" w:space="0" w:color="auto"/>
              <w:right w:val="single" w:sz="6" w:space="0" w:color="auto"/>
            </w:tcBorders>
            <w:shd w:val="clear" w:color="auto" w:fill="auto"/>
          </w:tcPr>
          <w:p w14:paraId="721B715D" w14:textId="77777777" w:rsidR="00701424" w:rsidRDefault="00701424" w:rsidP="00142E13">
            <w:pPr>
              <w:spacing w:after="0" w:line="240" w:lineRule="auto"/>
              <w:ind w:right="75"/>
              <w:textAlignment w:val="baseline"/>
              <w:rPr>
                <w:rFonts w:ascii="Times New Roman" w:eastAsia="Times New Roman" w:hAnsi="Times New Roman" w:cs="Times New Roman"/>
                <w:i/>
                <w:iCs/>
                <w:sz w:val="20"/>
                <w:szCs w:val="20"/>
              </w:rPr>
            </w:pPr>
          </w:p>
          <w:p w14:paraId="1AEFF8EF" w14:textId="66CC3B6B" w:rsidR="008E0EDE" w:rsidRPr="00027C36" w:rsidRDefault="008E0EDE" w:rsidP="00142E13">
            <w:pPr>
              <w:spacing w:after="0" w:line="240" w:lineRule="auto"/>
              <w:ind w:right="75"/>
              <w:textAlignment w:val="baseline"/>
              <w:rPr>
                <w:rFonts w:ascii="Times New Roman" w:eastAsia="Times New Roman" w:hAnsi="Times New Roman" w:cs="Times New Roman"/>
                <w:b/>
                <w:bCs/>
                <w:i/>
                <w:iCs/>
                <w:sz w:val="20"/>
                <w:szCs w:val="20"/>
              </w:rPr>
            </w:pPr>
            <w:r w:rsidRPr="00027C36">
              <w:rPr>
                <w:rFonts w:ascii="Times New Roman" w:eastAsia="Times New Roman" w:hAnsi="Times New Roman" w:cs="Times New Roman"/>
                <w:b/>
                <w:bCs/>
                <w:i/>
                <w:iCs/>
                <w:sz w:val="20"/>
                <w:szCs w:val="20"/>
              </w:rPr>
              <w:t xml:space="preserve">If </w:t>
            </w:r>
            <w:r w:rsidR="002E2CB1" w:rsidRPr="00027C36">
              <w:rPr>
                <w:rFonts w:ascii="Times New Roman" w:eastAsia="Times New Roman" w:hAnsi="Times New Roman" w:cs="Times New Roman"/>
                <w:b/>
                <w:bCs/>
                <w:i/>
                <w:iCs/>
                <w:sz w:val="20"/>
                <w:szCs w:val="20"/>
              </w:rPr>
              <w:t>any of the boxes under the disaggregation section were checked, please provide a brief explanation of the method of disaggregation employed (</w:t>
            </w:r>
            <w:r w:rsidR="00497252" w:rsidRPr="00027C36">
              <w:rPr>
                <w:rFonts w:ascii="Times New Roman" w:eastAsia="Times New Roman" w:hAnsi="Times New Roman" w:cs="Times New Roman"/>
                <w:b/>
                <w:bCs/>
                <w:i/>
                <w:iCs/>
                <w:sz w:val="20"/>
                <w:szCs w:val="20"/>
              </w:rPr>
              <w:t>e.g., if data are sex-disaggregated, are reported figures based on an enumeration or estimation of</w:t>
            </w:r>
            <w:r w:rsidR="0022100E" w:rsidRPr="00027C36">
              <w:rPr>
                <w:rFonts w:ascii="Times New Roman" w:eastAsia="Times New Roman" w:hAnsi="Times New Roman" w:cs="Times New Roman"/>
                <w:b/>
                <w:bCs/>
                <w:i/>
                <w:iCs/>
                <w:sz w:val="20"/>
                <w:szCs w:val="20"/>
              </w:rPr>
              <w:t xml:space="preserve"> observations in this stratum</w:t>
            </w:r>
            <w:r w:rsidR="002E2CB1" w:rsidRPr="00027C36">
              <w:rPr>
                <w:rFonts w:ascii="Times New Roman" w:eastAsia="Times New Roman" w:hAnsi="Times New Roman" w:cs="Times New Roman"/>
                <w:b/>
                <w:bCs/>
                <w:i/>
                <w:iCs/>
                <w:sz w:val="20"/>
                <w:szCs w:val="20"/>
              </w:rPr>
              <w:t>)</w:t>
            </w:r>
            <w:r w:rsidR="00497252" w:rsidRPr="00027C36">
              <w:rPr>
                <w:rFonts w:ascii="Times New Roman" w:eastAsia="Times New Roman" w:hAnsi="Times New Roman" w:cs="Times New Roman"/>
                <w:b/>
                <w:bCs/>
                <w:i/>
                <w:iCs/>
                <w:sz w:val="20"/>
                <w:szCs w:val="20"/>
              </w:rPr>
              <w:t>.</w:t>
            </w:r>
          </w:p>
          <w:p w14:paraId="399A5E9B" w14:textId="77777777" w:rsidR="009456CC" w:rsidRDefault="009456CC" w:rsidP="00142E13">
            <w:pPr>
              <w:spacing w:after="0" w:line="240" w:lineRule="auto"/>
              <w:ind w:right="75"/>
              <w:textAlignment w:val="baseline"/>
              <w:rPr>
                <w:rFonts w:ascii="Times New Roman" w:eastAsia="Times New Roman" w:hAnsi="Times New Roman" w:cs="Times New Roman"/>
                <w:sz w:val="20"/>
                <w:szCs w:val="20"/>
              </w:rPr>
            </w:pPr>
          </w:p>
          <w:p w14:paraId="02C751B1" w14:textId="65FF5214" w:rsidR="001B62EB" w:rsidRDefault="001B62EB" w:rsidP="001B62EB">
            <w:pPr>
              <w:spacing w:after="0" w:line="240" w:lineRule="auto"/>
              <w:ind w:right="75"/>
              <w:textAlignment w:val="baseline"/>
              <w:rPr>
                <w:rFonts w:ascii="Times New Roman" w:eastAsia="Times New Roman" w:hAnsi="Times New Roman" w:cs="Times New Roman"/>
                <w:sz w:val="20"/>
                <w:szCs w:val="20"/>
              </w:rPr>
            </w:pPr>
            <w:r w:rsidRPr="001B62EB">
              <w:rPr>
                <w:rFonts w:ascii="Times New Roman" w:eastAsia="Times New Roman" w:hAnsi="Times New Roman" w:cs="Times New Roman"/>
                <w:sz w:val="20"/>
                <w:szCs w:val="20"/>
              </w:rPr>
              <w:t>For non-LULUCF sectors, data from EDGAR are provided at the national, regional, and global level, disaggregated by 37 subsectors and by GHG. For the WB indicator, we aggregate the data to a more concise set of 10 subsectors for energy, industry, waste, and agriculture as shown in the table below</w:t>
            </w:r>
            <w:r w:rsidR="009B4FE7">
              <w:rPr>
                <w:rFonts w:ascii="Times New Roman" w:eastAsia="Times New Roman" w:hAnsi="Times New Roman" w:cs="Times New Roman"/>
                <w:sz w:val="20"/>
                <w:szCs w:val="20"/>
              </w:rPr>
              <w:t>.</w:t>
            </w:r>
          </w:p>
          <w:p w14:paraId="4EDC08DC" w14:textId="77777777" w:rsidR="001B62EB" w:rsidRPr="001B62EB" w:rsidRDefault="001B62EB" w:rsidP="001B62EB">
            <w:pPr>
              <w:spacing w:after="0" w:line="240" w:lineRule="auto"/>
              <w:ind w:right="75"/>
              <w:textAlignment w:val="baseline"/>
              <w:rPr>
                <w:rFonts w:ascii="Times New Roman" w:eastAsia="Times New Roman" w:hAnsi="Times New Roman" w:cs="Times New Roman"/>
                <w:sz w:val="20"/>
                <w:szCs w:val="20"/>
              </w:rPr>
            </w:pPr>
          </w:p>
          <w:p w14:paraId="5F4ACDAB" w14:textId="77777777" w:rsidR="001B62EB" w:rsidRDefault="001B62EB" w:rsidP="001B62EB">
            <w:pPr>
              <w:spacing w:after="0" w:line="240" w:lineRule="auto"/>
              <w:ind w:right="75"/>
              <w:textAlignment w:val="baseline"/>
              <w:rPr>
                <w:rFonts w:ascii="Times New Roman" w:eastAsia="Times New Roman" w:hAnsi="Times New Roman" w:cs="Times New Roman"/>
                <w:sz w:val="20"/>
                <w:szCs w:val="20"/>
              </w:rPr>
            </w:pPr>
            <w:r w:rsidRPr="001B62EB">
              <w:rPr>
                <w:rFonts w:ascii="Times New Roman" w:eastAsia="Times New Roman" w:hAnsi="Times New Roman" w:cs="Times New Roman"/>
                <w:sz w:val="20"/>
                <w:szCs w:val="20"/>
              </w:rPr>
              <w:t>For LULUCF sectors, EDGAR and Grassi et al. (2023) provide data disaggregated for five subsectors. The sectors are forest lands, deforestation, organic soils, other land (uses), and fires (non-tropical). The table below shows the EDGAR and Grassi et al. sectors and mapping to the sectors used for the WB indicator.</w:t>
            </w:r>
          </w:p>
          <w:p w14:paraId="2AAE03A0" w14:textId="77777777" w:rsidR="009B4FE7" w:rsidRDefault="009B4FE7" w:rsidP="001B62EB">
            <w:pPr>
              <w:spacing w:after="0" w:line="240" w:lineRule="auto"/>
              <w:ind w:right="75"/>
              <w:textAlignment w:val="baseline"/>
              <w:rPr>
                <w:rFonts w:ascii="Times New Roman" w:eastAsia="Times New Roman" w:hAnsi="Times New Roman" w:cs="Times New Roman"/>
                <w:sz w:val="20"/>
                <w:szCs w:val="20"/>
              </w:rPr>
            </w:pPr>
          </w:p>
          <w:p w14:paraId="54E887FA" w14:textId="77777777" w:rsidR="009B4FE7" w:rsidRDefault="009B4FE7" w:rsidP="001B62EB">
            <w:pPr>
              <w:spacing w:after="0" w:line="240" w:lineRule="auto"/>
              <w:ind w:right="75"/>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all results, </w:t>
            </w:r>
            <w:r w:rsidR="008165C9">
              <w:rPr>
                <w:rFonts w:ascii="Times New Roman" w:eastAsia="Times New Roman" w:hAnsi="Times New Roman" w:cs="Times New Roman"/>
                <w:sz w:val="20"/>
                <w:szCs w:val="20"/>
              </w:rPr>
              <w:t>data are available at the following spatial aggregations—country, regional, income class, and global—and by sector and gas.</w:t>
            </w:r>
          </w:p>
          <w:p w14:paraId="4A19E563" w14:textId="77777777" w:rsidR="008165C9" w:rsidRDefault="008165C9" w:rsidP="001B62EB">
            <w:pPr>
              <w:spacing w:after="0" w:line="240" w:lineRule="auto"/>
              <w:ind w:right="75"/>
              <w:textAlignment w:val="baseline"/>
              <w:rPr>
                <w:rFonts w:ascii="Times New Roman" w:eastAsia="Times New Roman" w:hAnsi="Times New Roman" w:cs="Times New Roman"/>
                <w:sz w:val="20"/>
                <w:szCs w:val="20"/>
              </w:rPr>
            </w:pPr>
          </w:p>
          <w:tbl>
            <w:tblPr>
              <w:tblStyle w:val="TableGrid"/>
              <w:tblW w:w="7915" w:type="dxa"/>
              <w:tblLayout w:type="fixed"/>
              <w:tblLook w:val="04A0" w:firstRow="1" w:lastRow="0" w:firstColumn="1" w:lastColumn="0" w:noHBand="0" w:noVBand="1"/>
            </w:tblPr>
            <w:tblGrid>
              <w:gridCol w:w="1659"/>
              <w:gridCol w:w="2746"/>
              <w:gridCol w:w="1170"/>
              <w:gridCol w:w="2340"/>
            </w:tblGrid>
            <w:tr w:rsidR="00D92EDD" w:rsidRPr="00464826" w14:paraId="42B19ED7" w14:textId="77777777" w:rsidTr="00D92EDD">
              <w:trPr>
                <w:trHeight w:val="290"/>
              </w:trPr>
              <w:tc>
                <w:tcPr>
                  <w:tcW w:w="1659" w:type="dxa"/>
                  <w:noWrap/>
                  <w:hideMark/>
                </w:tcPr>
                <w:p w14:paraId="35A0FFE0" w14:textId="77777777" w:rsidR="00D92EDD" w:rsidRPr="00786EA5" w:rsidRDefault="00D92EDD" w:rsidP="00D92EDD">
                  <w:pPr>
                    <w:rPr>
                      <w:rFonts w:eastAsia="Times New Roman"/>
                      <w:b/>
                      <w:color w:val="000000"/>
                      <w:sz w:val="20"/>
                      <w:szCs w:val="20"/>
                      <w:lang w:eastAsia="zh-CN"/>
                    </w:rPr>
                  </w:pPr>
                  <w:r w:rsidRPr="03895161">
                    <w:rPr>
                      <w:rFonts w:eastAsia="Times New Roman"/>
                      <w:b/>
                      <w:color w:val="000000" w:themeColor="text1"/>
                      <w:sz w:val="20"/>
                      <w:szCs w:val="20"/>
                      <w:lang w:eastAsia="zh-CN"/>
                    </w:rPr>
                    <w:t xml:space="preserve">IPCC </w:t>
                  </w:r>
                  <w:r w:rsidRPr="3E2E1DEC">
                    <w:rPr>
                      <w:rFonts w:eastAsia="Times New Roman"/>
                      <w:b/>
                      <w:bCs/>
                      <w:color w:val="000000" w:themeColor="text1"/>
                      <w:sz w:val="20"/>
                      <w:szCs w:val="20"/>
                      <w:lang w:eastAsia="zh-CN"/>
                    </w:rPr>
                    <w:t>Code</w:t>
                  </w:r>
                  <w:r w:rsidRPr="0F747718">
                    <w:rPr>
                      <w:rFonts w:eastAsia="Times New Roman"/>
                      <w:b/>
                      <w:bCs/>
                      <w:color w:val="000000" w:themeColor="text1"/>
                      <w:sz w:val="20"/>
                      <w:szCs w:val="20"/>
                      <w:lang w:eastAsia="zh-CN"/>
                    </w:rPr>
                    <w:t xml:space="preserve"> </w:t>
                  </w:r>
                  <w:r w:rsidRPr="3EED28A8">
                    <w:rPr>
                      <w:rFonts w:eastAsia="Times New Roman"/>
                      <w:b/>
                      <w:bCs/>
                      <w:color w:val="000000" w:themeColor="text1"/>
                      <w:sz w:val="20"/>
                      <w:szCs w:val="20"/>
                      <w:lang w:eastAsia="zh-CN"/>
                    </w:rPr>
                    <w:t>(</w:t>
                  </w:r>
                  <w:r w:rsidRPr="7706F46B">
                    <w:rPr>
                      <w:rFonts w:eastAsia="Times New Roman"/>
                      <w:b/>
                      <w:bCs/>
                      <w:color w:val="000000" w:themeColor="text1"/>
                      <w:sz w:val="20"/>
                      <w:szCs w:val="20"/>
                      <w:lang w:eastAsia="zh-CN"/>
                    </w:rPr>
                    <w:t>2006</w:t>
                  </w:r>
                  <w:r w:rsidRPr="2FDB6B30">
                    <w:rPr>
                      <w:rFonts w:eastAsia="Times New Roman"/>
                      <w:b/>
                      <w:bCs/>
                      <w:color w:val="000000" w:themeColor="text1"/>
                      <w:sz w:val="20"/>
                      <w:szCs w:val="20"/>
                      <w:lang w:eastAsia="zh-CN"/>
                    </w:rPr>
                    <w:t>)</w:t>
                  </w:r>
                </w:p>
              </w:tc>
              <w:tc>
                <w:tcPr>
                  <w:tcW w:w="2746" w:type="dxa"/>
                  <w:noWrap/>
                  <w:hideMark/>
                </w:tcPr>
                <w:p w14:paraId="7C850405" w14:textId="77777777" w:rsidR="00D92EDD" w:rsidRPr="00786EA5" w:rsidRDefault="00D92EDD" w:rsidP="00D92EDD">
                  <w:pPr>
                    <w:rPr>
                      <w:rFonts w:eastAsia="Times New Roman" w:cstheme="minorHAnsi"/>
                      <w:b/>
                      <w:bCs/>
                      <w:color w:val="000000"/>
                      <w:sz w:val="20"/>
                      <w:szCs w:val="20"/>
                      <w:lang w:eastAsia="zh-CN"/>
                    </w:rPr>
                  </w:pPr>
                  <w:r w:rsidRPr="00786EA5">
                    <w:rPr>
                      <w:rFonts w:eastAsia="Times New Roman" w:cstheme="minorHAnsi"/>
                      <w:b/>
                      <w:bCs/>
                      <w:color w:val="000000"/>
                      <w:sz w:val="20"/>
                      <w:szCs w:val="20"/>
                      <w:lang w:eastAsia="zh-CN"/>
                    </w:rPr>
                    <w:t>EDGAR Sector</w:t>
                  </w:r>
                </w:p>
              </w:tc>
              <w:tc>
                <w:tcPr>
                  <w:tcW w:w="1170" w:type="dxa"/>
                  <w:noWrap/>
                  <w:hideMark/>
                </w:tcPr>
                <w:p w14:paraId="15F8373E" w14:textId="77777777" w:rsidR="00D92EDD" w:rsidRPr="00786EA5" w:rsidRDefault="00D92EDD" w:rsidP="00D92EDD">
                  <w:pPr>
                    <w:rPr>
                      <w:rFonts w:eastAsia="Times New Roman" w:cstheme="minorHAnsi"/>
                      <w:b/>
                      <w:bCs/>
                      <w:color w:val="000000"/>
                      <w:sz w:val="20"/>
                      <w:szCs w:val="20"/>
                      <w:lang w:eastAsia="zh-CN"/>
                    </w:rPr>
                  </w:pPr>
                  <w:r>
                    <w:rPr>
                      <w:rFonts w:eastAsia="Times New Roman" w:cstheme="minorHAnsi"/>
                      <w:b/>
                      <w:bCs/>
                      <w:color w:val="000000"/>
                      <w:sz w:val="20"/>
                      <w:szCs w:val="20"/>
                      <w:lang w:eastAsia="zh-CN"/>
                    </w:rPr>
                    <w:t>Indicator Sector</w:t>
                  </w:r>
                </w:p>
              </w:tc>
              <w:tc>
                <w:tcPr>
                  <w:tcW w:w="2340" w:type="dxa"/>
                  <w:noWrap/>
                  <w:hideMark/>
                </w:tcPr>
                <w:p w14:paraId="6E6C1013" w14:textId="77777777" w:rsidR="00D92EDD" w:rsidRPr="00786EA5" w:rsidRDefault="00D92EDD" w:rsidP="00D92EDD">
                  <w:pPr>
                    <w:rPr>
                      <w:rFonts w:eastAsia="Times New Roman" w:cstheme="minorHAnsi"/>
                      <w:b/>
                      <w:bCs/>
                      <w:color w:val="000000"/>
                      <w:sz w:val="20"/>
                      <w:szCs w:val="20"/>
                      <w:lang w:eastAsia="zh-CN"/>
                    </w:rPr>
                  </w:pPr>
                  <w:r>
                    <w:rPr>
                      <w:rFonts w:eastAsia="Times New Roman" w:cstheme="minorHAnsi"/>
                      <w:b/>
                      <w:bCs/>
                      <w:color w:val="000000"/>
                      <w:sz w:val="20"/>
                      <w:szCs w:val="20"/>
                      <w:lang w:eastAsia="zh-CN"/>
                    </w:rPr>
                    <w:t xml:space="preserve">Indicator </w:t>
                  </w:r>
                  <w:r w:rsidRPr="00786EA5">
                    <w:rPr>
                      <w:rFonts w:eastAsia="Times New Roman" w:cstheme="minorHAnsi"/>
                      <w:b/>
                      <w:bCs/>
                      <w:color w:val="000000"/>
                      <w:sz w:val="20"/>
                      <w:szCs w:val="20"/>
                      <w:lang w:eastAsia="zh-CN"/>
                    </w:rPr>
                    <w:t>Subsector</w:t>
                  </w:r>
                </w:p>
              </w:tc>
            </w:tr>
            <w:tr w:rsidR="00D92EDD" w:rsidRPr="00464826" w14:paraId="1A4B2C8A" w14:textId="77777777" w:rsidTr="00D92EDD">
              <w:trPr>
                <w:trHeight w:val="290"/>
              </w:trPr>
              <w:tc>
                <w:tcPr>
                  <w:tcW w:w="1659" w:type="dxa"/>
                  <w:noWrap/>
                  <w:hideMark/>
                </w:tcPr>
                <w:p w14:paraId="33277459"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1.A.1.a</w:t>
                  </w:r>
                </w:p>
              </w:tc>
              <w:tc>
                <w:tcPr>
                  <w:tcW w:w="2746" w:type="dxa"/>
                  <w:noWrap/>
                  <w:hideMark/>
                </w:tcPr>
                <w:p w14:paraId="0BA756CC"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Main Activity Electricity and Heat Production</w:t>
                  </w:r>
                </w:p>
              </w:tc>
              <w:tc>
                <w:tcPr>
                  <w:tcW w:w="1170" w:type="dxa"/>
                  <w:vMerge w:val="restart"/>
                  <w:noWrap/>
                  <w:hideMark/>
                </w:tcPr>
                <w:p w14:paraId="2DB98922"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Energy</w:t>
                  </w:r>
                </w:p>
                <w:p w14:paraId="41CE9998"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2DE7378F"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Electricity/Heat</w:t>
                  </w:r>
                </w:p>
              </w:tc>
            </w:tr>
            <w:tr w:rsidR="00D92EDD" w:rsidRPr="00464826" w14:paraId="2ABD82CD" w14:textId="77777777" w:rsidTr="00D92EDD">
              <w:trPr>
                <w:trHeight w:val="290"/>
              </w:trPr>
              <w:tc>
                <w:tcPr>
                  <w:tcW w:w="1659" w:type="dxa"/>
                  <w:noWrap/>
                  <w:hideMark/>
                </w:tcPr>
                <w:p w14:paraId="50F85777"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1.A.1.bc</w:t>
                  </w:r>
                </w:p>
              </w:tc>
              <w:tc>
                <w:tcPr>
                  <w:tcW w:w="2746" w:type="dxa"/>
                  <w:noWrap/>
                  <w:hideMark/>
                </w:tcPr>
                <w:p w14:paraId="624045F2"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Petroleum Refining - Manufacture of Solid Fuels and Other Energy Industries</w:t>
                  </w:r>
                </w:p>
              </w:tc>
              <w:tc>
                <w:tcPr>
                  <w:tcW w:w="1170" w:type="dxa"/>
                  <w:vMerge/>
                  <w:noWrap/>
                  <w:hideMark/>
                </w:tcPr>
                <w:p w14:paraId="56C84D53"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5D4B3F05"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Fugitive Emissions</w:t>
                  </w:r>
                </w:p>
              </w:tc>
            </w:tr>
            <w:tr w:rsidR="00D92EDD" w:rsidRPr="00464826" w14:paraId="29452ADE" w14:textId="77777777" w:rsidTr="00D92EDD">
              <w:trPr>
                <w:trHeight w:val="290"/>
              </w:trPr>
              <w:tc>
                <w:tcPr>
                  <w:tcW w:w="1659" w:type="dxa"/>
                  <w:noWrap/>
                  <w:hideMark/>
                </w:tcPr>
                <w:p w14:paraId="434FC019"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1.A.2</w:t>
                  </w:r>
                </w:p>
              </w:tc>
              <w:tc>
                <w:tcPr>
                  <w:tcW w:w="2746" w:type="dxa"/>
                  <w:noWrap/>
                  <w:hideMark/>
                </w:tcPr>
                <w:p w14:paraId="65895FD0"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Manufacturing Industries and Construction</w:t>
                  </w:r>
                </w:p>
              </w:tc>
              <w:tc>
                <w:tcPr>
                  <w:tcW w:w="1170" w:type="dxa"/>
                  <w:vMerge/>
                  <w:noWrap/>
                  <w:hideMark/>
                </w:tcPr>
                <w:p w14:paraId="622D9B82"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0AB3A81E"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Manufacturing/</w:t>
                  </w:r>
                  <w:r>
                    <w:rPr>
                      <w:rFonts w:eastAsia="Times New Roman" w:cstheme="minorHAnsi"/>
                      <w:color w:val="000000"/>
                      <w:sz w:val="20"/>
                      <w:szCs w:val="20"/>
                      <w:lang w:eastAsia="zh-CN"/>
                    </w:rPr>
                    <w:t xml:space="preserve"> </w:t>
                  </w:r>
                  <w:r w:rsidRPr="00786EA5">
                    <w:rPr>
                      <w:rFonts w:eastAsia="Times New Roman" w:cstheme="minorHAnsi"/>
                      <w:color w:val="000000"/>
                      <w:sz w:val="20"/>
                      <w:szCs w:val="20"/>
                      <w:lang w:eastAsia="zh-CN"/>
                    </w:rPr>
                    <w:t>Construction</w:t>
                  </w:r>
                </w:p>
              </w:tc>
            </w:tr>
            <w:tr w:rsidR="00D92EDD" w:rsidRPr="00464826" w14:paraId="6BE1663E" w14:textId="77777777" w:rsidTr="00D92EDD">
              <w:trPr>
                <w:trHeight w:val="290"/>
              </w:trPr>
              <w:tc>
                <w:tcPr>
                  <w:tcW w:w="1659" w:type="dxa"/>
                  <w:noWrap/>
                  <w:hideMark/>
                </w:tcPr>
                <w:p w14:paraId="5D8A4151"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1.A.3.a</w:t>
                  </w:r>
                </w:p>
              </w:tc>
              <w:tc>
                <w:tcPr>
                  <w:tcW w:w="2746" w:type="dxa"/>
                  <w:noWrap/>
                  <w:hideMark/>
                </w:tcPr>
                <w:p w14:paraId="1BF8A2E2"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Civil Aviation</w:t>
                  </w:r>
                </w:p>
              </w:tc>
              <w:tc>
                <w:tcPr>
                  <w:tcW w:w="1170" w:type="dxa"/>
                  <w:vMerge/>
                  <w:noWrap/>
                  <w:hideMark/>
                </w:tcPr>
                <w:p w14:paraId="2C8D8581"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4C4771B1"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Transportation</w:t>
                  </w:r>
                </w:p>
              </w:tc>
            </w:tr>
            <w:tr w:rsidR="00D92EDD" w:rsidRPr="00464826" w14:paraId="1D8AC417" w14:textId="77777777" w:rsidTr="00D92EDD">
              <w:trPr>
                <w:trHeight w:val="290"/>
              </w:trPr>
              <w:tc>
                <w:tcPr>
                  <w:tcW w:w="1659" w:type="dxa"/>
                  <w:noWrap/>
                  <w:hideMark/>
                </w:tcPr>
                <w:p w14:paraId="411C5BA6"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1.A.3.b_noRES</w:t>
                  </w:r>
                </w:p>
              </w:tc>
              <w:tc>
                <w:tcPr>
                  <w:tcW w:w="2746" w:type="dxa"/>
                  <w:noWrap/>
                  <w:hideMark/>
                </w:tcPr>
                <w:p w14:paraId="77F4C458"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Road Transportation no resuspension</w:t>
                  </w:r>
                </w:p>
              </w:tc>
              <w:tc>
                <w:tcPr>
                  <w:tcW w:w="1170" w:type="dxa"/>
                  <w:vMerge/>
                  <w:noWrap/>
                  <w:hideMark/>
                </w:tcPr>
                <w:p w14:paraId="041D6A65"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77875312"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Transportation</w:t>
                  </w:r>
                </w:p>
              </w:tc>
            </w:tr>
            <w:tr w:rsidR="00D92EDD" w:rsidRPr="00464826" w14:paraId="1A500C77" w14:textId="77777777" w:rsidTr="00D92EDD">
              <w:trPr>
                <w:trHeight w:val="290"/>
              </w:trPr>
              <w:tc>
                <w:tcPr>
                  <w:tcW w:w="1659" w:type="dxa"/>
                  <w:noWrap/>
                  <w:hideMark/>
                </w:tcPr>
                <w:p w14:paraId="6F916538"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1.A.3.c</w:t>
                  </w:r>
                </w:p>
              </w:tc>
              <w:tc>
                <w:tcPr>
                  <w:tcW w:w="2746" w:type="dxa"/>
                  <w:noWrap/>
                  <w:hideMark/>
                </w:tcPr>
                <w:p w14:paraId="37E4FE65"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Railways</w:t>
                  </w:r>
                </w:p>
              </w:tc>
              <w:tc>
                <w:tcPr>
                  <w:tcW w:w="1170" w:type="dxa"/>
                  <w:vMerge/>
                  <w:noWrap/>
                  <w:hideMark/>
                </w:tcPr>
                <w:p w14:paraId="670035A4"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0E16C353"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Transportation</w:t>
                  </w:r>
                </w:p>
              </w:tc>
            </w:tr>
            <w:tr w:rsidR="00D92EDD" w:rsidRPr="00464826" w14:paraId="7EF56BC9" w14:textId="77777777" w:rsidTr="00D92EDD">
              <w:trPr>
                <w:trHeight w:val="290"/>
              </w:trPr>
              <w:tc>
                <w:tcPr>
                  <w:tcW w:w="1659" w:type="dxa"/>
                  <w:noWrap/>
                  <w:hideMark/>
                </w:tcPr>
                <w:p w14:paraId="0BFAE562"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1.A.3.d</w:t>
                  </w:r>
                </w:p>
              </w:tc>
              <w:tc>
                <w:tcPr>
                  <w:tcW w:w="2746" w:type="dxa"/>
                  <w:noWrap/>
                  <w:hideMark/>
                </w:tcPr>
                <w:p w14:paraId="333EA443"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Water-borne Navigation</w:t>
                  </w:r>
                </w:p>
              </w:tc>
              <w:tc>
                <w:tcPr>
                  <w:tcW w:w="1170" w:type="dxa"/>
                  <w:vMerge/>
                  <w:noWrap/>
                  <w:hideMark/>
                </w:tcPr>
                <w:p w14:paraId="05307902"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2F9EECF6"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Transportation</w:t>
                  </w:r>
                </w:p>
              </w:tc>
            </w:tr>
            <w:tr w:rsidR="00D92EDD" w:rsidRPr="00464826" w14:paraId="6DF8F989" w14:textId="77777777" w:rsidTr="00D92EDD">
              <w:trPr>
                <w:trHeight w:val="290"/>
              </w:trPr>
              <w:tc>
                <w:tcPr>
                  <w:tcW w:w="1659" w:type="dxa"/>
                  <w:noWrap/>
                  <w:hideMark/>
                </w:tcPr>
                <w:p w14:paraId="2834F6BB"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1.A.3.e</w:t>
                  </w:r>
                </w:p>
              </w:tc>
              <w:tc>
                <w:tcPr>
                  <w:tcW w:w="2746" w:type="dxa"/>
                  <w:noWrap/>
                  <w:hideMark/>
                </w:tcPr>
                <w:p w14:paraId="12EA2F64"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Other Transportation</w:t>
                  </w:r>
                </w:p>
              </w:tc>
              <w:tc>
                <w:tcPr>
                  <w:tcW w:w="1170" w:type="dxa"/>
                  <w:vMerge/>
                  <w:noWrap/>
                  <w:hideMark/>
                </w:tcPr>
                <w:p w14:paraId="3D28BF6F"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5F44D053"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Transportation</w:t>
                  </w:r>
                </w:p>
              </w:tc>
            </w:tr>
            <w:tr w:rsidR="00D92EDD" w:rsidRPr="00464826" w14:paraId="28F0A4F8" w14:textId="77777777" w:rsidTr="00D92EDD">
              <w:trPr>
                <w:trHeight w:val="290"/>
              </w:trPr>
              <w:tc>
                <w:tcPr>
                  <w:tcW w:w="1659" w:type="dxa"/>
                  <w:noWrap/>
                  <w:hideMark/>
                </w:tcPr>
                <w:p w14:paraId="0389E081"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1.A.4</w:t>
                  </w:r>
                </w:p>
              </w:tc>
              <w:tc>
                <w:tcPr>
                  <w:tcW w:w="2746" w:type="dxa"/>
                  <w:noWrap/>
                  <w:hideMark/>
                </w:tcPr>
                <w:p w14:paraId="5B765F59"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Residential and other sectors</w:t>
                  </w:r>
                </w:p>
              </w:tc>
              <w:tc>
                <w:tcPr>
                  <w:tcW w:w="1170" w:type="dxa"/>
                  <w:vMerge/>
                  <w:noWrap/>
                  <w:hideMark/>
                </w:tcPr>
                <w:p w14:paraId="6734B2CB"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6BBC114D"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Building</w:t>
                  </w:r>
                </w:p>
              </w:tc>
            </w:tr>
            <w:tr w:rsidR="00D92EDD" w:rsidRPr="00464826" w14:paraId="3F3F1366" w14:textId="77777777" w:rsidTr="00D92EDD">
              <w:trPr>
                <w:trHeight w:val="290"/>
              </w:trPr>
              <w:tc>
                <w:tcPr>
                  <w:tcW w:w="1659" w:type="dxa"/>
                  <w:noWrap/>
                  <w:hideMark/>
                </w:tcPr>
                <w:p w14:paraId="32F58A72"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1.A.5</w:t>
                  </w:r>
                </w:p>
              </w:tc>
              <w:tc>
                <w:tcPr>
                  <w:tcW w:w="2746" w:type="dxa"/>
                  <w:noWrap/>
                  <w:hideMark/>
                </w:tcPr>
                <w:p w14:paraId="10CD14C7"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Non-Specified</w:t>
                  </w:r>
                </w:p>
              </w:tc>
              <w:tc>
                <w:tcPr>
                  <w:tcW w:w="1170" w:type="dxa"/>
                  <w:vMerge/>
                  <w:noWrap/>
                  <w:hideMark/>
                </w:tcPr>
                <w:p w14:paraId="26A2D635"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500086C5"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Building</w:t>
                  </w:r>
                </w:p>
              </w:tc>
            </w:tr>
            <w:tr w:rsidR="00D92EDD" w:rsidRPr="00464826" w14:paraId="4B7F10B1" w14:textId="77777777" w:rsidTr="00D92EDD">
              <w:trPr>
                <w:trHeight w:val="290"/>
              </w:trPr>
              <w:tc>
                <w:tcPr>
                  <w:tcW w:w="1659" w:type="dxa"/>
                  <w:noWrap/>
                  <w:hideMark/>
                </w:tcPr>
                <w:p w14:paraId="71D8161B"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1.B.1</w:t>
                  </w:r>
                </w:p>
              </w:tc>
              <w:tc>
                <w:tcPr>
                  <w:tcW w:w="2746" w:type="dxa"/>
                  <w:noWrap/>
                  <w:hideMark/>
                </w:tcPr>
                <w:p w14:paraId="09D4F2C9"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Solid Fuels</w:t>
                  </w:r>
                </w:p>
              </w:tc>
              <w:tc>
                <w:tcPr>
                  <w:tcW w:w="1170" w:type="dxa"/>
                  <w:vMerge/>
                  <w:noWrap/>
                  <w:hideMark/>
                </w:tcPr>
                <w:p w14:paraId="4972CEED"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547945FE"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Fugitive Emissions</w:t>
                  </w:r>
                </w:p>
              </w:tc>
            </w:tr>
            <w:tr w:rsidR="00D92EDD" w:rsidRPr="00464826" w14:paraId="0014FFE9" w14:textId="77777777" w:rsidTr="00D92EDD">
              <w:trPr>
                <w:trHeight w:val="290"/>
              </w:trPr>
              <w:tc>
                <w:tcPr>
                  <w:tcW w:w="1659" w:type="dxa"/>
                  <w:noWrap/>
                  <w:hideMark/>
                </w:tcPr>
                <w:p w14:paraId="64B033F6"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1.B.2</w:t>
                  </w:r>
                </w:p>
              </w:tc>
              <w:tc>
                <w:tcPr>
                  <w:tcW w:w="2746" w:type="dxa"/>
                  <w:noWrap/>
                  <w:hideMark/>
                </w:tcPr>
                <w:p w14:paraId="56C64027"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Oil and Natural Gas</w:t>
                  </w:r>
                </w:p>
              </w:tc>
              <w:tc>
                <w:tcPr>
                  <w:tcW w:w="1170" w:type="dxa"/>
                  <w:vMerge/>
                  <w:noWrap/>
                  <w:hideMark/>
                </w:tcPr>
                <w:p w14:paraId="0E980591"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791A46A4"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Fugitive Emissions</w:t>
                  </w:r>
                </w:p>
              </w:tc>
            </w:tr>
            <w:tr w:rsidR="00E8013B" w:rsidRPr="00464826" w14:paraId="1B30C534" w14:textId="77777777" w:rsidTr="00D92EDD">
              <w:trPr>
                <w:trHeight w:val="290"/>
              </w:trPr>
              <w:tc>
                <w:tcPr>
                  <w:tcW w:w="1659" w:type="dxa"/>
                  <w:noWrap/>
                  <w:hideMark/>
                </w:tcPr>
                <w:p w14:paraId="40AA4AB6"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2.A.1</w:t>
                  </w:r>
                </w:p>
              </w:tc>
              <w:tc>
                <w:tcPr>
                  <w:tcW w:w="2746" w:type="dxa"/>
                  <w:noWrap/>
                  <w:hideMark/>
                </w:tcPr>
                <w:p w14:paraId="60010361"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Cement production</w:t>
                  </w:r>
                </w:p>
              </w:tc>
              <w:tc>
                <w:tcPr>
                  <w:tcW w:w="1170" w:type="dxa"/>
                  <w:vMerge w:val="restart"/>
                  <w:noWrap/>
                  <w:hideMark/>
                </w:tcPr>
                <w:p w14:paraId="21EB90DC"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Industrial Processes</w:t>
                  </w:r>
                </w:p>
                <w:p w14:paraId="6520FB9F" w14:textId="77777777" w:rsidR="00E8013B" w:rsidRPr="00786EA5" w:rsidRDefault="00E8013B" w:rsidP="00D92EDD">
                  <w:pPr>
                    <w:rPr>
                      <w:rFonts w:eastAsia="Times New Roman" w:cstheme="minorHAnsi"/>
                      <w:color w:val="000000"/>
                      <w:sz w:val="20"/>
                      <w:szCs w:val="20"/>
                      <w:lang w:eastAsia="zh-CN"/>
                    </w:rPr>
                  </w:pPr>
                </w:p>
                <w:p w14:paraId="3D61E957" w14:textId="77777777" w:rsidR="00E8013B" w:rsidRPr="00786EA5" w:rsidRDefault="00E8013B" w:rsidP="00D92EDD">
                  <w:pPr>
                    <w:rPr>
                      <w:rFonts w:eastAsia="Times New Roman" w:cstheme="minorHAnsi"/>
                      <w:color w:val="000000"/>
                      <w:sz w:val="20"/>
                      <w:szCs w:val="20"/>
                      <w:lang w:eastAsia="zh-CN"/>
                    </w:rPr>
                  </w:pPr>
                </w:p>
              </w:tc>
              <w:tc>
                <w:tcPr>
                  <w:tcW w:w="2340" w:type="dxa"/>
                  <w:vMerge w:val="restart"/>
                  <w:noWrap/>
                  <w:hideMark/>
                </w:tcPr>
                <w:p w14:paraId="70417BA1" w14:textId="77777777" w:rsidR="00E8013B" w:rsidRPr="00786EA5" w:rsidRDefault="00E8013B" w:rsidP="00D92EDD">
                  <w:pPr>
                    <w:rPr>
                      <w:rFonts w:eastAsia="Times New Roman" w:cstheme="minorHAnsi"/>
                      <w:color w:val="000000"/>
                      <w:sz w:val="20"/>
                      <w:szCs w:val="20"/>
                      <w:lang w:eastAsia="zh-CN"/>
                    </w:rPr>
                  </w:pPr>
                </w:p>
              </w:tc>
            </w:tr>
            <w:tr w:rsidR="00E8013B" w:rsidRPr="00464826" w14:paraId="6C147855" w14:textId="77777777" w:rsidTr="00D92EDD">
              <w:trPr>
                <w:trHeight w:val="290"/>
              </w:trPr>
              <w:tc>
                <w:tcPr>
                  <w:tcW w:w="1659" w:type="dxa"/>
                  <w:noWrap/>
                  <w:hideMark/>
                </w:tcPr>
                <w:p w14:paraId="390A1D27"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2.A.2</w:t>
                  </w:r>
                </w:p>
              </w:tc>
              <w:tc>
                <w:tcPr>
                  <w:tcW w:w="2746" w:type="dxa"/>
                  <w:noWrap/>
                  <w:hideMark/>
                </w:tcPr>
                <w:p w14:paraId="540D4306"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Lime production</w:t>
                  </w:r>
                </w:p>
              </w:tc>
              <w:tc>
                <w:tcPr>
                  <w:tcW w:w="1170" w:type="dxa"/>
                  <w:vMerge/>
                  <w:noWrap/>
                  <w:hideMark/>
                </w:tcPr>
                <w:p w14:paraId="1BD11F90" w14:textId="77777777" w:rsidR="00E8013B" w:rsidRPr="00786EA5" w:rsidRDefault="00E8013B" w:rsidP="00D92EDD">
                  <w:pPr>
                    <w:rPr>
                      <w:rFonts w:eastAsia="Times New Roman" w:cstheme="minorHAnsi"/>
                      <w:color w:val="000000"/>
                      <w:sz w:val="20"/>
                      <w:szCs w:val="20"/>
                      <w:lang w:eastAsia="zh-CN"/>
                    </w:rPr>
                  </w:pPr>
                </w:p>
              </w:tc>
              <w:tc>
                <w:tcPr>
                  <w:tcW w:w="2340" w:type="dxa"/>
                  <w:vMerge/>
                  <w:noWrap/>
                  <w:hideMark/>
                </w:tcPr>
                <w:p w14:paraId="40B49DBF" w14:textId="77777777" w:rsidR="00E8013B" w:rsidRPr="00786EA5" w:rsidRDefault="00E8013B" w:rsidP="00D92EDD">
                  <w:pPr>
                    <w:rPr>
                      <w:rFonts w:eastAsia="Times New Roman" w:cstheme="minorHAnsi"/>
                      <w:color w:val="000000"/>
                      <w:sz w:val="20"/>
                      <w:szCs w:val="20"/>
                      <w:lang w:eastAsia="zh-CN"/>
                    </w:rPr>
                  </w:pPr>
                </w:p>
              </w:tc>
            </w:tr>
            <w:tr w:rsidR="00E8013B" w:rsidRPr="00464826" w14:paraId="6B453D74" w14:textId="77777777" w:rsidTr="00D92EDD">
              <w:trPr>
                <w:trHeight w:val="290"/>
              </w:trPr>
              <w:tc>
                <w:tcPr>
                  <w:tcW w:w="1659" w:type="dxa"/>
                  <w:noWrap/>
                  <w:hideMark/>
                </w:tcPr>
                <w:p w14:paraId="68594DD0"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2.A.3</w:t>
                  </w:r>
                </w:p>
              </w:tc>
              <w:tc>
                <w:tcPr>
                  <w:tcW w:w="2746" w:type="dxa"/>
                  <w:noWrap/>
                  <w:hideMark/>
                </w:tcPr>
                <w:p w14:paraId="450B04FF"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Glass Production</w:t>
                  </w:r>
                </w:p>
              </w:tc>
              <w:tc>
                <w:tcPr>
                  <w:tcW w:w="1170" w:type="dxa"/>
                  <w:vMerge/>
                  <w:noWrap/>
                  <w:hideMark/>
                </w:tcPr>
                <w:p w14:paraId="52CB7BB5" w14:textId="77777777" w:rsidR="00E8013B" w:rsidRPr="00786EA5" w:rsidRDefault="00E8013B" w:rsidP="00D92EDD">
                  <w:pPr>
                    <w:rPr>
                      <w:rFonts w:eastAsia="Times New Roman" w:cstheme="minorHAnsi"/>
                      <w:color w:val="000000"/>
                      <w:sz w:val="20"/>
                      <w:szCs w:val="20"/>
                      <w:lang w:eastAsia="zh-CN"/>
                    </w:rPr>
                  </w:pPr>
                </w:p>
              </w:tc>
              <w:tc>
                <w:tcPr>
                  <w:tcW w:w="2340" w:type="dxa"/>
                  <w:vMerge/>
                  <w:noWrap/>
                  <w:hideMark/>
                </w:tcPr>
                <w:p w14:paraId="6355BD1F" w14:textId="77777777" w:rsidR="00E8013B" w:rsidRPr="00786EA5" w:rsidRDefault="00E8013B" w:rsidP="00D92EDD">
                  <w:pPr>
                    <w:rPr>
                      <w:rFonts w:eastAsia="Times New Roman" w:cstheme="minorHAnsi"/>
                      <w:color w:val="000000"/>
                      <w:sz w:val="20"/>
                      <w:szCs w:val="20"/>
                      <w:lang w:eastAsia="zh-CN"/>
                    </w:rPr>
                  </w:pPr>
                </w:p>
              </w:tc>
            </w:tr>
            <w:tr w:rsidR="00E8013B" w:rsidRPr="00464826" w14:paraId="6EA5F99C" w14:textId="77777777" w:rsidTr="00D92EDD">
              <w:trPr>
                <w:trHeight w:val="290"/>
              </w:trPr>
              <w:tc>
                <w:tcPr>
                  <w:tcW w:w="1659" w:type="dxa"/>
                  <w:noWrap/>
                  <w:hideMark/>
                </w:tcPr>
                <w:p w14:paraId="5A537A42"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2.A.4</w:t>
                  </w:r>
                </w:p>
              </w:tc>
              <w:tc>
                <w:tcPr>
                  <w:tcW w:w="2746" w:type="dxa"/>
                  <w:noWrap/>
                  <w:hideMark/>
                </w:tcPr>
                <w:p w14:paraId="4F861E34"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Other Process Uses of Carbonates</w:t>
                  </w:r>
                </w:p>
              </w:tc>
              <w:tc>
                <w:tcPr>
                  <w:tcW w:w="1170" w:type="dxa"/>
                  <w:vMerge/>
                  <w:noWrap/>
                  <w:hideMark/>
                </w:tcPr>
                <w:p w14:paraId="67417DC4" w14:textId="77777777" w:rsidR="00E8013B" w:rsidRPr="00786EA5" w:rsidRDefault="00E8013B" w:rsidP="00D92EDD">
                  <w:pPr>
                    <w:rPr>
                      <w:rFonts w:eastAsia="Times New Roman" w:cstheme="minorHAnsi"/>
                      <w:color w:val="000000"/>
                      <w:sz w:val="20"/>
                      <w:szCs w:val="20"/>
                      <w:lang w:eastAsia="zh-CN"/>
                    </w:rPr>
                  </w:pPr>
                </w:p>
              </w:tc>
              <w:tc>
                <w:tcPr>
                  <w:tcW w:w="2340" w:type="dxa"/>
                  <w:vMerge/>
                  <w:noWrap/>
                  <w:hideMark/>
                </w:tcPr>
                <w:p w14:paraId="5682AFFA" w14:textId="77777777" w:rsidR="00E8013B" w:rsidRPr="00786EA5" w:rsidRDefault="00E8013B" w:rsidP="00D92EDD">
                  <w:pPr>
                    <w:rPr>
                      <w:rFonts w:eastAsia="Times New Roman" w:cstheme="minorHAnsi"/>
                      <w:color w:val="000000"/>
                      <w:sz w:val="20"/>
                      <w:szCs w:val="20"/>
                      <w:lang w:eastAsia="zh-CN"/>
                    </w:rPr>
                  </w:pPr>
                </w:p>
              </w:tc>
            </w:tr>
            <w:tr w:rsidR="00E8013B" w:rsidRPr="00464826" w14:paraId="149B224C" w14:textId="77777777" w:rsidTr="00D92EDD">
              <w:trPr>
                <w:trHeight w:val="290"/>
              </w:trPr>
              <w:tc>
                <w:tcPr>
                  <w:tcW w:w="1659" w:type="dxa"/>
                  <w:noWrap/>
                  <w:hideMark/>
                </w:tcPr>
                <w:p w14:paraId="7065D62C"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2.B</w:t>
                  </w:r>
                </w:p>
              </w:tc>
              <w:tc>
                <w:tcPr>
                  <w:tcW w:w="2746" w:type="dxa"/>
                  <w:noWrap/>
                  <w:hideMark/>
                </w:tcPr>
                <w:p w14:paraId="0DD6439C"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Chemical Industry</w:t>
                  </w:r>
                </w:p>
              </w:tc>
              <w:tc>
                <w:tcPr>
                  <w:tcW w:w="1170" w:type="dxa"/>
                  <w:vMerge/>
                  <w:noWrap/>
                  <w:hideMark/>
                </w:tcPr>
                <w:p w14:paraId="6FEC6141" w14:textId="77777777" w:rsidR="00E8013B" w:rsidRPr="00786EA5" w:rsidRDefault="00E8013B" w:rsidP="00D92EDD">
                  <w:pPr>
                    <w:rPr>
                      <w:rFonts w:eastAsia="Times New Roman" w:cstheme="minorHAnsi"/>
                      <w:color w:val="000000"/>
                      <w:sz w:val="20"/>
                      <w:szCs w:val="20"/>
                      <w:lang w:eastAsia="zh-CN"/>
                    </w:rPr>
                  </w:pPr>
                </w:p>
              </w:tc>
              <w:tc>
                <w:tcPr>
                  <w:tcW w:w="2340" w:type="dxa"/>
                  <w:vMerge/>
                  <w:noWrap/>
                  <w:hideMark/>
                </w:tcPr>
                <w:p w14:paraId="5A5BF38C" w14:textId="77777777" w:rsidR="00E8013B" w:rsidRPr="00786EA5" w:rsidRDefault="00E8013B" w:rsidP="00D92EDD">
                  <w:pPr>
                    <w:rPr>
                      <w:rFonts w:eastAsia="Times New Roman" w:cstheme="minorHAnsi"/>
                      <w:color w:val="000000"/>
                      <w:sz w:val="20"/>
                      <w:szCs w:val="20"/>
                      <w:lang w:eastAsia="zh-CN"/>
                    </w:rPr>
                  </w:pPr>
                </w:p>
              </w:tc>
            </w:tr>
            <w:tr w:rsidR="00E8013B" w:rsidRPr="00464826" w14:paraId="031D0D7E" w14:textId="77777777" w:rsidTr="00D92EDD">
              <w:trPr>
                <w:trHeight w:val="290"/>
              </w:trPr>
              <w:tc>
                <w:tcPr>
                  <w:tcW w:w="1659" w:type="dxa"/>
                  <w:noWrap/>
                  <w:hideMark/>
                </w:tcPr>
                <w:p w14:paraId="1E7F6852"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lastRenderedPageBreak/>
                    <w:t>2.C</w:t>
                  </w:r>
                </w:p>
              </w:tc>
              <w:tc>
                <w:tcPr>
                  <w:tcW w:w="2746" w:type="dxa"/>
                  <w:noWrap/>
                  <w:hideMark/>
                </w:tcPr>
                <w:p w14:paraId="18D1D9CC"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Metal Industry</w:t>
                  </w:r>
                </w:p>
              </w:tc>
              <w:tc>
                <w:tcPr>
                  <w:tcW w:w="1170" w:type="dxa"/>
                  <w:vMerge/>
                  <w:noWrap/>
                  <w:hideMark/>
                </w:tcPr>
                <w:p w14:paraId="459D2FF1" w14:textId="77777777" w:rsidR="00E8013B" w:rsidRPr="00786EA5" w:rsidRDefault="00E8013B" w:rsidP="00D92EDD">
                  <w:pPr>
                    <w:rPr>
                      <w:rFonts w:eastAsia="Times New Roman" w:cstheme="minorHAnsi"/>
                      <w:color w:val="000000"/>
                      <w:sz w:val="20"/>
                      <w:szCs w:val="20"/>
                      <w:lang w:eastAsia="zh-CN"/>
                    </w:rPr>
                  </w:pPr>
                </w:p>
              </w:tc>
              <w:tc>
                <w:tcPr>
                  <w:tcW w:w="2340" w:type="dxa"/>
                  <w:vMerge/>
                  <w:noWrap/>
                  <w:hideMark/>
                </w:tcPr>
                <w:p w14:paraId="3A44F94F" w14:textId="77777777" w:rsidR="00E8013B" w:rsidRPr="00786EA5" w:rsidRDefault="00E8013B" w:rsidP="00D92EDD">
                  <w:pPr>
                    <w:rPr>
                      <w:rFonts w:eastAsia="Times New Roman" w:cstheme="minorHAnsi"/>
                      <w:color w:val="000000"/>
                      <w:sz w:val="20"/>
                      <w:szCs w:val="20"/>
                      <w:lang w:eastAsia="zh-CN"/>
                    </w:rPr>
                  </w:pPr>
                </w:p>
              </w:tc>
            </w:tr>
            <w:tr w:rsidR="00E8013B" w:rsidRPr="00464826" w14:paraId="1D22441E" w14:textId="77777777" w:rsidTr="00D92EDD">
              <w:trPr>
                <w:trHeight w:val="290"/>
              </w:trPr>
              <w:tc>
                <w:tcPr>
                  <w:tcW w:w="1659" w:type="dxa"/>
                  <w:noWrap/>
                  <w:hideMark/>
                </w:tcPr>
                <w:p w14:paraId="0C9B3A52"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2.D</w:t>
                  </w:r>
                </w:p>
              </w:tc>
              <w:tc>
                <w:tcPr>
                  <w:tcW w:w="2746" w:type="dxa"/>
                  <w:noWrap/>
                  <w:hideMark/>
                </w:tcPr>
                <w:p w14:paraId="3A192153"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Non-Energy Products from Fuels and Solvent Use</w:t>
                  </w:r>
                </w:p>
              </w:tc>
              <w:tc>
                <w:tcPr>
                  <w:tcW w:w="1170" w:type="dxa"/>
                  <w:vMerge/>
                  <w:noWrap/>
                  <w:hideMark/>
                </w:tcPr>
                <w:p w14:paraId="71204D33" w14:textId="77777777" w:rsidR="00E8013B" w:rsidRPr="00786EA5" w:rsidRDefault="00E8013B" w:rsidP="00D92EDD">
                  <w:pPr>
                    <w:rPr>
                      <w:rFonts w:eastAsia="Times New Roman" w:cstheme="minorHAnsi"/>
                      <w:color w:val="000000"/>
                      <w:sz w:val="20"/>
                      <w:szCs w:val="20"/>
                      <w:lang w:eastAsia="zh-CN"/>
                    </w:rPr>
                  </w:pPr>
                </w:p>
              </w:tc>
              <w:tc>
                <w:tcPr>
                  <w:tcW w:w="2340" w:type="dxa"/>
                  <w:vMerge/>
                  <w:noWrap/>
                  <w:hideMark/>
                </w:tcPr>
                <w:p w14:paraId="7F3E8932" w14:textId="77777777" w:rsidR="00E8013B" w:rsidRPr="00786EA5" w:rsidRDefault="00E8013B" w:rsidP="00D92EDD">
                  <w:pPr>
                    <w:rPr>
                      <w:rFonts w:eastAsia="Times New Roman" w:cstheme="minorHAnsi"/>
                      <w:color w:val="000000"/>
                      <w:sz w:val="20"/>
                      <w:szCs w:val="20"/>
                      <w:lang w:eastAsia="zh-CN"/>
                    </w:rPr>
                  </w:pPr>
                </w:p>
              </w:tc>
            </w:tr>
            <w:tr w:rsidR="00E8013B" w:rsidRPr="00464826" w14:paraId="0210CF77" w14:textId="77777777" w:rsidTr="00D92EDD">
              <w:trPr>
                <w:trHeight w:val="290"/>
              </w:trPr>
              <w:tc>
                <w:tcPr>
                  <w:tcW w:w="1659" w:type="dxa"/>
                  <w:noWrap/>
                  <w:hideMark/>
                </w:tcPr>
                <w:p w14:paraId="469BFD9A"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2.E</w:t>
                  </w:r>
                </w:p>
              </w:tc>
              <w:tc>
                <w:tcPr>
                  <w:tcW w:w="2746" w:type="dxa"/>
                  <w:noWrap/>
                  <w:hideMark/>
                </w:tcPr>
                <w:p w14:paraId="695CDA74"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Electronics Industry</w:t>
                  </w:r>
                </w:p>
              </w:tc>
              <w:tc>
                <w:tcPr>
                  <w:tcW w:w="1170" w:type="dxa"/>
                  <w:vMerge/>
                  <w:noWrap/>
                  <w:hideMark/>
                </w:tcPr>
                <w:p w14:paraId="2A35885B" w14:textId="77777777" w:rsidR="00E8013B" w:rsidRPr="00786EA5" w:rsidRDefault="00E8013B" w:rsidP="00D92EDD">
                  <w:pPr>
                    <w:rPr>
                      <w:rFonts w:eastAsia="Times New Roman" w:cstheme="minorHAnsi"/>
                      <w:color w:val="000000"/>
                      <w:sz w:val="20"/>
                      <w:szCs w:val="20"/>
                      <w:lang w:eastAsia="zh-CN"/>
                    </w:rPr>
                  </w:pPr>
                </w:p>
              </w:tc>
              <w:tc>
                <w:tcPr>
                  <w:tcW w:w="2340" w:type="dxa"/>
                  <w:vMerge/>
                  <w:noWrap/>
                  <w:hideMark/>
                </w:tcPr>
                <w:p w14:paraId="62BCDA55" w14:textId="77777777" w:rsidR="00E8013B" w:rsidRPr="00786EA5" w:rsidRDefault="00E8013B" w:rsidP="00D92EDD">
                  <w:pPr>
                    <w:rPr>
                      <w:rFonts w:eastAsia="Times New Roman" w:cstheme="minorHAnsi"/>
                      <w:color w:val="000000"/>
                      <w:sz w:val="20"/>
                      <w:szCs w:val="20"/>
                      <w:lang w:eastAsia="zh-CN"/>
                    </w:rPr>
                  </w:pPr>
                </w:p>
              </w:tc>
            </w:tr>
            <w:tr w:rsidR="00E8013B" w:rsidRPr="00464826" w14:paraId="71C4493B" w14:textId="77777777" w:rsidTr="00D92EDD">
              <w:trPr>
                <w:trHeight w:val="290"/>
              </w:trPr>
              <w:tc>
                <w:tcPr>
                  <w:tcW w:w="1659" w:type="dxa"/>
                  <w:noWrap/>
                  <w:hideMark/>
                </w:tcPr>
                <w:p w14:paraId="59F3C0E0"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2.F</w:t>
                  </w:r>
                </w:p>
              </w:tc>
              <w:tc>
                <w:tcPr>
                  <w:tcW w:w="2746" w:type="dxa"/>
                  <w:noWrap/>
                  <w:hideMark/>
                </w:tcPr>
                <w:p w14:paraId="773B3780"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Product Uses as Substitutes for Ozone Depleting Substances</w:t>
                  </w:r>
                </w:p>
              </w:tc>
              <w:tc>
                <w:tcPr>
                  <w:tcW w:w="1170" w:type="dxa"/>
                  <w:vMerge/>
                  <w:noWrap/>
                  <w:hideMark/>
                </w:tcPr>
                <w:p w14:paraId="35CD3072" w14:textId="77777777" w:rsidR="00E8013B" w:rsidRPr="00786EA5" w:rsidRDefault="00E8013B" w:rsidP="00D92EDD">
                  <w:pPr>
                    <w:rPr>
                      <w:rFonts w:eastAsia="Times New Roman" w:cstheme="minorHAnsi"/>
                      <w:color w:val="000000"/>
                      <w:sz w:val="20"/>
                      <w:szCs w:val="20"/>
                      <w:lang w:eastAsia="zh-CN"/>
                    </w:rPr>
                  </w:pPr>
                </w:p>
              </w:tc>
              <w:tc>
                <w:tcPr>
                  <w:tcW w:w="2340" w:type="dxa"/>
                  <w:vMerge/>
                  <w:noWrap/>
                  <w:hideMark/>
                </w:tcPr>
                <w:p w14:paraId="1BC86480" w14:textId="77777777" w:rsidR="00E8013B" w:rsidRPr="00786EA5" w:rsidRDefault="00E8013B" w:rsidP="00D92EDD">
                  <w:pPr>
                    <w:rPr>
                      <w:rFonts w:eastAsia="Times New Roman" w:cstheme="minorHAnsi"/>
                      <w:color w:val="000000"/>
                      <w:sz w:val="20"/>
                      <w:szCs w:val="20"/>
                      <w:lang w:eastAsia="zh-CN"/>
                    </w:rPr>
                  </w:pPr>
                </w:p>
              </w:tc>
            </w:tr>
            <w:tr w:rsidR="00E8013B" w:rsidRPr="00464826" w14:paraId="2387009C" w14:textId="77777777" w:rsidTr="00D92EDD">
              <w:trPr>
                <w:trHeight w:val="290"/>
              </w:trPr>
              <w:tc>
                <w:tcPr>
                  <w:tcW w:w="1659" w:type="dxa"/>
                  <w:noWrap/>
                  <w:hideMark/>
                </w:tcPr>
                <w:p w14:paraId="123A4842"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2.G</w:t>
                  </w:r>
                </w:p>
              </w:tc>
              <w:tc>
                <w:tcPr>
                  <w:tcW w:w="2746" w:type="dxa"/>
                  <w:noWrap/>
                  <w:hideMark/>
                </w:tcPr>
                <w:p w14:paraId="60F2CE23"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Other Product Manufacture and Use</w:t>
                  </w:r>
                </w:p>
              </w:tc>
              <w:tc>
                <w:tcPr>
                  <w:tcW w:w="1170" w:type="dxa"/>
                  <w:vMerge/>
                  <w:noWrap/>
                  <w:hideMark/>
                </w:tcPr>
                <w:p w14:paraId="5DDAFD77" w14:textId="77777777" w:rsidR="00E8013B" w:rsidRPr="00786EA5" w:rsidRDefault="00E8013B" w:rsidP="00D92EDD">
                  <w:pPr>
                    <w:rPr>
                      <w:rFonts w:eastAsia="Times New Roman" w:cstheme="minorHAnsi"/>
                      <w:color w:val="000000"/>
                      <w:sz w:val="20"/>
                      <w:szCs w:val="20"/>
                      <w:lang w:eastAsia="zh-CN"/>
                    </w:rPr>
                  </w:pPr>
                </w:p>
              </w:tc>
              <w:tc>
                <w:tcPr>
                  <w:tcW w:w="2340" w:type="dxa"/>
                  <w:vMerge/>
                  <w:noWrap/>
                  <w:hideMark/>
                </w:tcPr>
                <w:p w14:paraId="353A9586" w14:textId="77777777" w:rsidR="00E8013B" w:rsidRPr="00786EA5" w:rsidRDefault="00E8013B" w:rsidP="00D92EDD">
                  <w:pPr>
                    <w:rPr>
                      <w:rFonts w:eastAsia="Times New Roman" w:cstheme="minorHAnsi"/>
                      <w:color w:val="000000"/>
                      <w:sz w:val="20"/>
                      <w:szCs w:val="20"/>
                      <w:lang w:eastAsia="zh-CN"/>
                    </w:rPr>
                  </w:pPr>
                </w:p>
              </w:tc>
            </w:tr>
            <w:tr w:rsidR="00D92EDD" w:rsidRPr="00464826" w14:paraId="3F975480" w14:textId="77777777" w:rsidTr="00D92EDD">
              <w:trPr>
                <w:trHeight w:val="290"/>
              </w:trPr>
              <w:tc>
                <w:tcPr>
                  <w:tcW w:w="1659" w:type="dxa"/>
                  <w:noWrap/>
                  <w:hideMark/>
                </w:tcPr>
                <w:p w14:paraId="0D2F2CBA"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3.A.1</w:t>
                  </w:r>
                </w:p>
              </w:tc>
              <w:tc>
                <w:tcPr>
                  <w:tcW w:w="2746" w:type="dxa"/>
                  <w:noWrap/>
                  <w:hideMark/>
                </w:tcPr>
                <w:p w14:paraId="65D39D0E"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Enteric Fermentation</w:t>
                  </w:r>
                </w:p>
              </w:tc>
              <w:tc>
                <w:tcPr>
                  <w:tcW w:w="1170" w:type="dxa"/>
                  <w:vMerge w:val="restart"/>
                  <w:noWrap/>
                  <w:hideMark/>
                </w:tcPr>
                <w:p w14:paraId="023D18DA" w14:textId="77777777" w:rsidR="00D92EDD" w:rsidRPr="00786EA5" w:rsidRDefault="00D92EDD" w:rsidP="00D92EDD">
                  <w:pPr>
                    <w:rPr>
                      <w:rFonts w:eastAsia="Times New Roman" w:cstheme="minorHAnsi"/>
                      <w:color w:val="000000"/>
                      <w:sz w:val="20"/>
                      <w:szCs w:val="20"/>
                      <w:lang w:eastAsia="zh-CN"/>
                    </w:rPr>
                  </w:pPr>
                  <w:r>
                    <w:rPr>
                      <w:rFonts w:eastAsia="Times New Roman" w:cstheme="minorHAnsi"/>
                      <w:color w:val="000000"/>
                      <w:sz w:val="20"/>
                      <w:szCs w:val="20"/>
                      <w:lang w:eastAsia="zh-CN"/>
                    </w:rPr>
                    <w:t>Agriculture</w:t>
                  </w:r>
                </w:p>
                <w:p w14:paraId="7CEF12D9"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7AB2FCC0"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Ag - Livestock</w:t>
                  </w:r>
                </w:p>
              </w:tc>
            </w:tr>
            <w:tr w:rsidR="00D92EDD" w:rsidRPr="00464826" w14:paraId="28AFBE16" w14:textId="77777777" w:rsidTr="00D92EDD">
              <w:trPr>
                <w:trHeight w:val="290"/>
              </w:trPr>
              <w:tc>
                <w:tcPr>
                  <w:tcW w:w="1659" w:type="dxa"/>
                  <w:noWrap/>
                  <w:hideMark/>
                </w:tcPr>
                <w:p w14:paraId="2B918AFE"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3.A.2</w:t>
                  </w:r>
                </w:p>
              </w:tc>
              <w:tc>
                <w:tcPr>
                  <w:tcW w:w="2746" w:type="dxa"/>
                  <w:noWrap/>
                  <w:hideMark/>
                </w:tcPr>
                <w:p w14:paraId="098DF99C"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Manure Management</w:t>
                  </w:r>
                </w:p>
              </w:tc>
              <w:tc>
                <w:tcPr>
                  <w:tcW w:w="1170" w:type="dxa"/>
                  <w:vMerge/>
                  <w:noWrap/>
                  <w:hideMark/>
                </w:tcPr>
                <w:p w14:paraId="26AD8627"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6A004DA6"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Ag - Livestock</w:t>
                  </w:r>
                </w:p>
              </w:tc>
            </w:tr>
            <w:tr w:rsidR="00D92EDD" w:rsidRPr="00464826" w14:paraId="70528C7D" w14:textId="77777777" w:rsidTr="00D92EDD">
              <w:trPr>
                <w:trHeight w:val="290"/>
              </w:trPr>
              <w:tc>
                <w:tcPr>
                  <w:tcW w:w="1659" w:type="dxa"/>
                  <w:noWrap/>
                  <w:hideMark/>
                </w:tcPr>
                <w:p w14:paraId="791C113A"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3.C.1</w:t>
                  </w:r>
                </w:p>
              </w:tc>
              <w:tc>
                <w:tcPr>
                  <w:tcW w:w="2746" w:type="dxa"/>
                  <w:noWrap/>
                  <w:hideMark/>
                </w:tcPr>
                <w:p w14:paraId="44CDE9F6"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Emissions from biomass burning</w:t>
                  </w:r>
                </w:p>
              </w:tc>
              <w:tc>
                <w:tcPr>
                  <w:tcW w:w="1170" w:type="dxa"/>
                  <w:vMerge/>
                  <w:noWrap/>
                  <w:hideMark/>
                </w:tcPr>
                <w:p w14:paraId="2A956101"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3FB726A6"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Ag - crops</w:t>
                  </w:r>
                </w:p>
              </w:tc>
            </w:tr>
            <w:tr w:rsidR="00D92EDD" w:rsidRPr="00464826" w14:paraId="4B1053D5" w14:textId="77777777" w:rsidTr="00D92EDD">
              <w:trPr>
                <w:trHeight w:val="290"/>
              </w:trPr>
              <w:tc>
                <w:tcPr>
                  <w:tcW w:w="1659" w:type="dxa"/>
                  <w:noWrap/>
                  <w:hideMark/>
                </w:tcPr>
                <w:p w14:paraId="29E47D9D"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3.C.2</w:t>
                  </w:r>
                </w:p>
              </w:tc>
              <w:tc>
                <w:tcPr>
                  <w:tcW w:w="2746" w:type="dxa"/>
                  <w:noWrap/>
                  <w:hideMark/>
                </w:tcPr>
                <w:p w14:paraId="3DB3C095"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Liming</w:t>
                  </w:r>
                </w:p>
              </w:tc>
              <w:tc>
                <w:tcPr>
                  <w:tcW w:w="1170" w:type="dxa"/>
                  <w:vMerge/>
                  <w:noWrap/>
                  <w:hideMark/>
                </w:tcPr>
                <w:p w14:paraId="33EFF816"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180D234F"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Ag - crops</w:t>
                  </w:r>
                </w:p>
              </w:tc>
            </w:tr>
            <w:tr w:rsidR="00D92EDD" w:rsidRPr="00464826" w14:paraId="70526B5E" w14:textId="77777777" w:rsidTr="00D92EDD">
              <w:trPr>
                <w:trHeight w:val="290"/>
              </w:trPr>
              <w:tc>
                <w:tcPr>
                  <w:tcW w:w="1659" w:type="dxa"/>
                  <w:noWrap/>
                  <w:hideMark/>
                </w:tcPr>
                <w:p w14:paraId="4C6CECD1"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3.C.3</w:t>
                  </w:r>
                </w:p>
              </w:tc>
              <w:tc>
                <w:tcPr>
                  <w:tcW w:w="2746" w:type="dxa"/>
                  <w:noWrap/>
                  <w:hideMark/>
                </w:tcPr>
                <w:p w14:paraId="09C5F0FC"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Urea application</w:t>
                  </w:r>
                </w:p>
              </w:tc>
              <w:tc>
                <w:tcPr>
                  <w:tcW w:w="1170" w:type="dxa"/>
                  <w:vMerge/>
                  <w:noWrap/>
                  <w:hideMark/>
                </w:tcPr>
                <w:p w14:paraId="09BAABF9"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59641A51"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Ag - crops</w:t>
                  </w:r>
                </w:p>
              </w:tc>
            </w:tr>
            <w:tr w:rsidR="00D92EDD" w:rsidRPr="00464826" w14:paraId="196DF03B" w14:textId="77777777" w:rsidTr="00D92EDD">
              <w:trPr>
                <w:trHeight w:val="290"/>
              </w:trPr>
              <w:tc>
                <w:tcPr>
                  <w:tcW w:w="1659" w:type="dxa"/>
                  <w:noWrap/>
                  <w:hideMark/>
                </w:tcPr>
                <w:p w14:paraId="24EDDC1A"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3.C.4</w:t>
                  </w:r>
                </w:p>
              </w:tc>
              <w:tc>
                <w:tcPr>
                  <w:tcW w:w="2746" w:type="dxa"/>
                  <w:noWrap/>
                  <w:hideMark/>
                </w:tcPr>
                <w:p w14:paraId="54219B19"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Direct N2O Emissions from managed soils</w:t>
                  </w:r>
                </w:p>
              </w:tc>
              <w:tc>
                <w:tcPr>
                  <w:tcW w:w="1170" w:type="dxa"/>
                  <w:vMerge/>
                  <w:noWrap/>
                  <w:hideMark/>
                </w:tcPr>
                <w:p w14:paraId="2847FD21"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6CC695CE"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Ag - crops</w:t>
                  </w:r>
                </w:p>
              </w:tc>
            </w:tr>
            <w:tr w:rsidR="00D92EDD" w:rsidRPr="00464826" w14:paraId="14BC3102" w14:textId="77777777" w:rsidTr="00D92EDD">
              <w:trPr>
                <w:trHeight w:val="290"/>
              </w:trPr>
              <w:tc>
                <w:tcPr>
                  <w:tcW w:w="1659" w:type="dxa"/>
                  <w:noWrap/>
                  <w:hideMark/>
                </w:tcPr>
                <w:p w14:paraId="29A5CC98"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3.C.5</w:t>
                  </w:r>
                </w:p>
              </w:tc>
              <w:tc>
                <w:tcPr>
                  <w:tcW w:w="2746" w:type="dxa"/>
                  <w:noWrap/>
                  <w:hideMark/>
                </w:tcPr>
                <w:p w14:paraId="58A6AFCB"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Indirect N2O Emissions from managed soils</w:t>
                  </w:r>
                </w:p>
              </w:tc>
              <w:tc>
                <w:tcPr>
                  <w:tcW w:w="1170" w:type="dxa"/>
                  <w:vMerge/>
                  <w:noWrap/>
                  <w:hideMark/>
                </w:tcPr>
                <w:p w14:paraId="0DB2F104"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24D4DA01"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Ag - crops</w:t>
                  </w:r>
                </w:p>
              </w:tc>
            </w:tr>
            <w:tr w:rsidR="00D92EDD" w:rsidRPr="00464826" w14:paraId="116870A5" w14:textId="77777777" w:rsidTr="00D92EDD">
              <w:trPr>
                <w:trHeight w:val="290"/>
              </w:trPr>
              <w:tc>
                <w:tcPr>
                  <w:tcW w:w="1659" w:type="dxa"/>
                  <w:noWrap/>
                  <w:hideMark/>
                </w:tcPr>
                <w:p w14:paraId="12B0C8A3"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3.C.6</w:t>
                  </w:r>
                </w:p>
              </w:tc>
              <w:tc>
                <w:tcPr>
                  <w:tcW w:w="2746" w:type="dxa"/>
                  <w:noWrap/>
                  <w:hideMark/>
                </w:tcPr>
                <w:p w14:paraId="230DBD74"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Indirect N2O Emissions from manure management</w:t>
                  </w:r>
                </w:p>
              </w:tc>
              <w:tc>
                <w:tcPr>
                  <w:tcW w:w="1170" w:type="dxa"/>
                  <w:vMerge/>
                  <w:noWrap/>
                  <w:hideMark/>
                </w:tcPr>
                <w:p w14:paraId="6129D35F"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1C9EC140"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Ag - crops</w:t>
                  </w:r>
                </w:p>
              </w:tc>
            </w:tr>
            <w:tr w:rsidR="00D92EDD" w:rsidRPr="00464826" w14:paraId="0925AE38" w14:textId="77777777" w:rsidTr="00D92EDD">
              <w:trPr>
                <w:trHeight w:val="290"/>
              </w:trPr>
              <w:tc>
                <w:tcPr>
                  <w:tcW w:w="1659" w:type="dxa"/>
                  <w:noWrap/>
                  <w:hideMark/>
                </w:tcPr>
                <w:p w14:paraId="6EB62CDA"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3.C.7</w:t>
                  </w:r>
                </w:p>
              </w:tc>
              <w:tc>
                <w:tcPr>
                  <w:tcW w:w="2746" w:type="dxa"/>
                  <w:noWrap/>
                  <w:hideMark/>
                </w:tcPr>
                <w:p w14:paraId="5DE388E6"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Rice cultivations</w:t>
                  </w:r>
                </w:p>
              </w:tc>
              <w:tc>
                <w:tcPr>
                  <w:tcW w:w="1170" w:type="dxa"/>
                  <w:vMerge/>
                  <w:noWrap/>
                  <w:hideMark/>
                </w:tcPr>
                <w:p w14:paraId="7D07DA5C"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3150F076"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Ag - crops</w:t>
                  </w:r>
                </w:p>
              </w:tc>
            </w:tr>
            <w:tr w:rsidR="00D92EDD" w:rsidRPr="00464826" w14:paraId="19450C4D" w14:textId="77777777" w:rsidTr="00D92EDD">
              <w:trPr>
                <w:trHeight w:val="290"/>
              </w:trPr>
              <w:tc>
                <w:tcPr>
                  <w:tcW w:w="1659" w:type="dxa"/>
                  <w:noWrap/>
                  <w:hideMark/>
                </w:tcPr>
                <w:p w14:paraId="05995B89"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4.A</w:t>
                  </w:r>
                </w:p>
              </w:tc>
              <w:tc>
                <w:tcPr>
                  <w:tcW w:w="2746" w:type="dxa"/>
                  <w:noWrap/>
                  <w:hideMark/>
                </w:tcPr>
                <w:p w14:paraId="67594B4B"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Solid Waste Disposal</w:t>
                  </w:r>
                </w:p>
              </w:tc>
              <w:tc>
                <w:tcPr>
                  <w:tcW w:w="1170" w:type="dxa"/>
                  <w:vMerge w:val="restart"/>
                  <w:noWrap/>
                  <w:hideMark/>
                </w:tcPr>
                <w:p w14:paraId="67AA62BF"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Waste</w:t>
                  </w:r>
                </w:p>
                <w:p w14:paraId="0E9B25D0"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710649AB"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Waste - Solid Waste</w:t>
                  </w:r>
                </w:p>
              </w:tc>
            </w:tr>
            <w:tr w:rsidR="00D92EDD" w:rsidRPr="00464826" w14:paraId="0C680377" w14:textId="77777777" w:rsidTr="00D92EDD">
              <w:trPr>
                <w:trHeight w:val="290"/>
              </w:trPr>
              <w:tc>
                <w:tcPr>
                  <w:tcW w:w="1659" w:type="dxa"/>
                  <w:noWrap/>
                  <w:hideMark/>
                </w:tcPr>
                <w:p w14:paraId="08F59E19"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4.B</w:t>
                  </w:r>
                </w:p>
              </w:tc>
              <w:tc>
                <w:tcPr>
                  <w:tcW w:w="2746" w:type="dxa"/>
                  <w:noWrap/>
                  <w:hideMark/>
                </w:tcPr>
                <w:p w14:paraId="51BEDA6E"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Biological Treatment of Solid Waste</w:t>
                  </w:r>
                </w:p>
              </w:tc>
              <w:tc>
                <w:tcPr>
                  <w:tcW w:w="1170" w:type="dxa"/>
                  <w:vMerge/>
                  <w:noWrap/>
                  <w:hideMark/>
                </w:tcPr>
                <w:p w14:paraId="21CE9464"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0D1F7F6C"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Waste - Solid Waste</w:t>
                  </w:r>
                </w:p>
              </w:tc>
            </w:tr>
            <w:tr w:rsidR="00D92EDD" w:rsidRPr="00464826" w14:paraId="59930F4D" w14:textId="77777777" w:rsidTr="00D92EDD">
              <w:trPr>
                <w:trHeight w:val="290"/>
              </w:trPr>
              <w:tc>
                <w:tcPr>
                  <w:tcW w:w="1659" w:type="dxa"/>
                  <w:noWrap/>
                  <w:hideMark/>
                </w:tcPr>
                <w:p w14:paraId="0D59ACAC"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4.C</w:t>
                  </w:r>
                </w:p>
              </w:tc>
              <w:tc>
                <w:tcPr>
                  <w:tcW w:w="2746" w:type="dxa"/>
                  <w:noWrap/>
                  <w:hideMark/>
                </w:tcPr>
                <w:p w14:paraId="4441FE0D"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Incineration and Open Burning of Waste</w:t>
                  </w:r>
                </w:p>
              </w:tc>
              <w:tc>
                <w:tcPr>
                  <w:tcW w:w="1170" w:type="dxa"/>
                  <w:vMerge/>
                  <w:noWrap/>
                  <w:hideMark/>
                </w:tcPr>
                <w:p w14:paraId="32BC2213"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7673F536"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Waste - Solid Waste</w:t>
                  </w:r>
                </w:p>
              </w:tc>
            </w:tr>
            <w:tr w:rsidR="00D92EDD" w:rsidRPr="00464826" w14:paraId="7351CA14" w14:textId="77777777" w:rsidTr="00D92EDD">
              <w:trPr>
                <w:trHeight w:val="290"/>
              </w:trPr>
              <w:tc>
                <w:tcPr>
                  <w:tcW w:w="1659" w:type="dxa"/>
                  <w:noWrap/>
                  <w:hideMark/>
                </w:tcPr>
                <w:p w14:paraId="79BEF262"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4.D</w:t>
                  </w:r>
                </w:p>
              </w:tc>
              <w:tc>
                <w:tcPr>
                  <w:tcW w:w="2746" w:type="dxa"/>
                  <w:noWrap/>
                  <w:hideMark/>
                </w:tcPr>
                <w:p w14:paraId="2D658BA5"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Wastewater Treatment and Discharge</w:t>
                  </w:r>
                </w:p>
              </w:tc>
              <w:tc>
                <w:tcPr>
                  <w:tcW w:w="1170" w:type="dxa"/>
                  <w:vMerge/>
                  <w:noWrap/>
                  <w:hideMark/>
                </w:tcPr>
                <w:p w14:paraId="2BAAFE1A"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59E2F805"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Waste - Wastewater Treatment</w:t>
                  </w:r>
                </w:p>
              </w:tc>
            </w:tr>
            <w:tr w:rsidR="00D92EDD" w:rsidRPr="00464826" w14:paraId="38E3C0C7" w14:textId="77777777" w:rsidTr="00D92EDD">
              <w:trPr>
                <w:trHeight w:val="290"/>
              </w:trPr>
              <w:tc>
                <w:tcPr>
                  <w:tcW w:w="1659" w:type="dxa"/>
                  <w:noWrap/>
                  <w:hideMark/>
                </w:tcPr>
                <w:p w14:paraId="23C2618B"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5.A</w:t>
                  </w:r>
                </w:p>
              </w:tc>
              <w:tc>
                <w:tcPr>
                  <w:tcW w:w="2746" w:type="dxa"/>
                  <w:noWrap/>
                  <w:hideMark/>
                </w:tcPr>
                <w:p w14:paraId="7324EA22"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Indirect N2O emissions from the atmospheric deposition of nitrogen in NOx and NH3</w:t>
                  </w:r>
                </w:p>
              </w:tc>
              <w:tc>
                <w:tcPr>
                  <w:tcW w:w="1170" w:type="dxa"/>
                  <w:noWrap/>
                  <w:hideMark/>
                </w:tcPr>
                <w:p w14:paraId="6A3715FB"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Industrial Processes</w:t>
                  </w:r>
                </w:p>
              </w:tc>
              <w:tc>
                <w:tcPr>
                  <w:tcW w:w="2340" w:type="dxa"/>
                  <w:noWrap/>
                  <w:hideMark/>
                </w:tcPr>
                <w:p w14:paraId="5E53334C" w14:textId="77777777" w:rsidR="00D92EDD" w:rsidRPr="00786EA5" w:rsidRDefault="00D92EDD" w:rsidP="00D92EDD">
                  <w:pPr>
                    <w:rPr>
                      <w:rFonts w:eastAsia="Times New Roman" w:cstheme="minorHAnsi"/>
                      <w:sz w:val="20"/>
                      <w:szCs w:val="20"/>
                      <w:lang w:eastAsia="zh-CN"/>
                    </w:rPr>
                  </w:pPr>
                </w:p>
              </w:tc>
            </w:tr>
            <w:tr w:rsidR="00D92EDD" w:rsidRPr="00464826" w14:paraId="2A14790E" w14:textId="77777777" w:rsidTr="00D92EDD">
              <w:trPr>
                <w:trHeight w:val="290"/>
              </w:trPr>
              <w:tc>
                <w:tcPr>
                  <w:tcW w:w="1659" w:type="dxa"/>
                  <w:noWrap/>
                  <w:hideMark/>
                </w:tcPr>
                <w:p w14:paraId="146767CA"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5.B</w:t>
                  </w:r>
                </w:p>
              </w:tc>
              <w:tc>
                <w:tcPr>
                  <w:tcW w:w="2746" w:type="dxa"/>
                  <w:noWrap/>
                  <w:hideMark/>
                </w:tcPr>
                <w:p w14:paraId="5E056D86"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Fossil fuel fires</w:t>
                  </w:r>
                </w:p>
              </w:tc>
              <w:tc>
                <w:tcPr>
                  <w:tcW w:w="1170" w:type="dxa"/>
                  <w:noWrap/>
                  <w:hideMark/>
                </w:tcPr>
                <w:p w14:paraId="11478FEA"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Energy</w:t>
                  </w:r>
                </w:p>
              </w:tc>
              <w:tc>
                <w:tcPr>
                  <w:tcW w:w="2340" w:type="dxa"/>
                  <w:noWrap/>
                  <w:hideMark/>
                </w:tcPr>
                <w:p w14:paraId="0168BC82"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Fugitive Emissions</w:t>
                  </w:r>
                </w:p>
              </w:tc>
            </w:tr>
            <w:tr w:rsidR="00D92EDD" w:rsidRPr="00464826" w14:paraId="14BEBA1D" w14:textId="77777777" w:rsidTr="00D92EDD">
              <w:trPr>
                <w:trHeight w:val="290"/>
              </w:trPr>
              <w:tc>
                <w:tcPr>
                  <w:tcW w:w="7915" w:type="dxa"/>
                  <w:gridSpan w:val="4"/>
                  <w:noWrap/>
                </w:tcPr>
                <w:p w14:paraId="6E74DFE8" w14:textId="77777777" w:rsidR="00D92EDD" w:rsidRPr="00786EA5" w:rsidRDefault="00D92EDD" w:rsidP="00D92EDD">
                  <w:pPr>
                    <w:rPr>
                      <w:rFonts w:eastAsia="Times New Roman" w:cstheme="minorHAnsi"/>
                      <w:color w:val="000000"/>
                      <w:sz w:val="20"/>
                      <w:szCs w:val="20"/>
                      <w:lang w:eastAsia="zh-CN"/>
                    </w:rPr>
                  </w:pPr>
                </w:p>
              </w:tc>
            </w:tr>
            <w:tr w:rsidR="00D92EDD" w14:paraId="5655338E" w14:textId="77777777" w:rsidTr="00D92EDD">
              <w:trPr>
                <w:trHeight w:val="290"/>
              </w:trPr>
              <w:tc>
                <w:tcPr>
                  <w:tcW w:w="7915" w:type="dxa"/>
                  <w:gridSpan w:val="4"/>
                  <w:noWrap/>
                  <w:hideMark/>
                </w:tcPr>
                <w:p w14:paraId="73F698EA" w14:textId="77777777" w:rsidR="00D92EDD" w:rsidRPr="00D13602" w:rsidRDefault="00D92EDD" w:rsidP="00D92EDD">
                  <w:pPr>
                    <w:rPr>
                      <w:rFonts w:eastAsia="Times New Roman"/>
                      <w:b/>
                      <w:color w:val="000000" w:themeColor="text1"/>
                      <w:sz w:val="20"/>
                      <w:szCs w:val="20"/>
                      <w:lang w:eastAsia="zh-CN"/>
                    </w:rPr>
                  </w:pPr>
                  <w:r w:rsidRPr="00D13602">
                    <w:rPr>
                      <w:rFonts w:eastAsia="Times New Roman"/>
                      <w:b/>
                      <w:color w:val="000000" w:themeColor="text1"/>
                      <w:sz w:val="20"/>
                      <w:szCs w:val="20"/>
                      <w:lang w:eastAsia="zh-CN"/>
                    </w:rPr>
                    <w:t>EDGAR LULUCF – regional level</w:t>
                  </w:r>
                </w:p>
              </w:tc>
            </w:tr>
            <w:tr w:rsidR="00D92EDD" w:rsidRPr="00464826" w14:paraId="36988AC6" w14:textId="77777777" w:rsidTr="00D92EDD">
              <w:trPr>
                <w:trHeight w:val="290"/>
              </w:trPr>
              <w:tc>
                <w:tcPr>
                  <w:tcW w:w="1659" w:type="dxa"/>
                  <w:noWrap/>
                </w:tcPr>
                <w:p w14:paraId="1DA7B3D1" w14:textId="77777777" w:rsidR="00D92EDD" w:rsidRPr="00786EA5" w:rsidRDefault="00D92EDD" w:rsidP="00D92EDD">
                  <w:pPr>
                    <w:rPr>
                      <w:rFonts w:eastAsia="Times New Roman" w:cstheme="minorHAnsi"/>
                      <w:color w:val="000000"/>
                      <w:sz w:val="20"/>
                      <w:szCs w:val="20"/>
                      <w:lang w:eastAsia="zh-CN"/>
                    </w:rPr>
                  </w:pPr>
                </w:p>
              </w:tc>
              <w:tc>
                <w:tcPr>
                  <w:tcW w:w="2746" w:type="dxa"/>
                  <w:noWrap/>
                </w:tcPr>
                <w:p w14:paraId="45AA1B9D" w14:textId="77777777" w:rsidR="00D92EDD" w:rsidRDefault="00D92EDD" w:rsidP="00D92EDD">
                  <w:pPr>
                    <w:rPr>
                      <w:rFonts w:eastAsia="Times New Roman"/>
                      <w:color w:val="000000" w:themeColor="text1"/>
                      <w:sz w:val="20"/>
                      <w:szCs w:val="20"/>
                      <w:lang w:eastAsia="zh-CN"/>
                    </w:rPr>
                  </w:pPr>
                  <w:r w:rsidRPr="00D13602">
                    <w:rPr>
                      <w:rFonts w:ascii="Calibri" w:eastAsia="Calibri" w:hAnsi="Calibri" w:cs="Calibri"/>
                      <w:color w:val="000000" w:themeColor="text1"/>
                      <w:sz w:val="20"/>
                      <w:szCs w:val="20"/>
                    </w:rPr>
                    <w:t>Deforestation</w:t>
                  </w:r>
                </w:p>
              </w:tc>
              <w:tc>
                <w:tcPr>
                  <w:tcW w:w="1170" w:type="dxa"/>
                  <w:vMerge w:val="restart"/>
                  <w:noWrap/>
                </w:tcPr>
                <w:p w14:paraId="29F222D7" w14:textId="77777777" w:rsidR="00D92EDD" w:rsidRPr="00786EA5" w:rsidRDefault="00D92EDD" w:rsidP="00D92EDD">
                  <w:pPr>
                    <w:rPr>
                      <w:rFonts w:eastAsia="Times New Roman"/>
                      <w:color w:val="000000"/>
                      <w:sz w:val="20"/>
                      <w:szCs w:val="20"/>
                      <w:lang w:eastAsia="zh-CN"/>
                    </w:rPr>
                  </w:pPr>
                  <w:r w:rsidRPr="6E27AE7C">
                    <w:rPr>
                      <w:rFonts w:eastAsia="Times New Roman"/>
                      <w:color w:val="000000" w:themeColor="text1"/>
                      <w:sz w:val="20"/>
                      <w:szCs w:val="20"/>
                      <w:lang w:eastAsia="zh-CN"/>
                    </w:rPr>
                    <w:t>Land-Use Change and Forestry</w:t>
                  </w:r>
                </w:p>
              </w:tc>
              <w:tc>
                <w:tcPr>
                  <w:tcW w:w="2340" w:type="dxa"/>
                  <w:noWrap/>
                </w:tcPr>
                <w:p w14:paraId="492F4C8D" w14:textId="77777777" w:rsidR="00D92EDD" w:rsidRPr="00786EA5" w:rsidRDefault="00D92EDD" w:rsidP="00D92EDD">
                  <w:pPr>
                    <w:rPr>
                      <w:rFonts w:eastAsia="Times New Roman" w:cstheme="minorHAnsi"/>
                      <w:color w:val="000000"/>
                      <w:sz w:val="20"/>
                      <w:szCs w:val="20"/>
                      <w:lang w:eastAsia="zh-CN"/>
                    </w:rPr>
                  </w:pPr>
                  <w:r w:rsidRPr="00D13602">
                    <w:rPr>
                      <w:rFonts w:ascii="Calibri" w:eastAsia="Calibri" w:hAnsi="Calibri" w:cs="Calibri"/>
                      <w:color w:val="000000" w:themeColor="text1"/>
                      <w:sz w:val="20"/>
                      <w:szCs w:val="20"/>
                    </w:rPr>
                    <w:t>LULUCF - Deforestation</w:t>
                  </w:r>
                </w:p>
              </w:tc>
            </w:tr>
            <w:tr w:rsidR="00D92EDD" w:rsidRPr="00464826" w14:paraId="52ECB229" w14:textId="77777777" w:rsidTr="00D92EDD">
              <w:trPr>
                <w:trHeight w:val="290"/>
              </w:trPr>
              <w:tc>
                <w:tcPr>
                  <w:tcW w:w="1659" w:type="dxa"/>
                  <w:noWrap/>
                </w:tcPr>
                <w:p w14:paraId="1510A7B2" w14:textId="77777777" w:rsidR="00D92EDD" w:rsidRPr="00786EA5" w:rsidRDefault="00D92EDD" w:rsidP="00D92EDD">
                  <w:pPr>
                    <w:rPr>
                      <w:rFonts w:eastAsia="Times New Roman" w:cstheme="minorHAnsi"/>
                      <w:color w:val="000000"/>
                      <w:sz w:val="20"/>
                      <w:szCs w:val="20"/>
                      <w:lang w:eastAsia="zh-CN"/>
                    </w:rPr>
                  </w:pPr>
                </w:p>
              </w:tc>
              <w:tc>
                <w:tcPr>
                  <w:tcW w:w="2746" w:type="dxa"/>
                  <w:noWrap/>
                </w:tcPr>
                <w:p w14:paraId="3AFE225E" w14:textId="77777777" w:rsidR="00D92EDD" w:rsidRPr="00D13602" w:rsidRDefault="00D92EDD" w:rsidP="00D92EDD">
                  <w:pPr>
                    <w:rPr>
                      <w:rFonts w:ascii="Calibri" w:eastAsia="Calibri" w:hAnsi="Calibri" w:cs="Calibri"/>
                      <w:color w:val="000000" w:themeColor="text1"/>
                      <w:sz w:val="20"/>
                      <w:szCs w:val="20"/>
                    </w:rPr>
                  </w:pPr>
                  <w:r w:rsidRPr="00D13602">
                    <w:rPr>
                      <w:rFonts w:ascii="Calibri" w:eastAsia="Calibri" w:hAnsi="Calibri" w:cs="Calibri"/>
                      <w:color w:val="000000" w:themeColor="text1"/>
                      <w:sz w:val="20"/>
                      <w:szCs w:val="20"/>
                    </w:rPr>
                    <w:t>Forest Land</w:t>
                  </w:r>
                </w:p>
              </w:tc>
              <w:tc>
                <w:tcPr>
                  <w:tcW w:w="1170" w:type="dxa"/>
                  <w:vMerge/>
                  <w:noWrap/>
                </w:tcPr>
                <w:p w14:paraId="42794DA9" w14:textId="77777777" w:rsidR="00D92EDD" w:rsidRPr="00786EA5" w:rsidRDefault="00D92EDD" w:rsidP="00D92EDD">
                  <w:pPr>
                    <w:rPr>
                      <w:rFonts w:eastAsia="Times New Roman" w:cstheme="minorHAnsi"/>
                      <w:color w:val="000000"/>
                      <w:sz w:val="20"/>
                      <w:szCs w:val="20"/>
                      <w:lang w:eastAsia="zh-CN"/>
                    </w:rPr>
                  </w:pPr>
                </w:p>
              </w:tc>
              <w:tc>
                <w:tcPr>
                  <w:tcW w:w="2340" w:type="dxa"/>
                  <w:noWrap/>
                </w:tcPr>
                <w:p w14:paraId="42A51A3F" w14:textId="77777777" w:rsidR="00D92EDD" w:rsidRPr="00D13602" w:rsidRDefault="00D92EDD" w:rsidP="00D92EDD">
                  <w:pPr>
                    <w:rPr>
                      <w:rFonts w:ascii="Calibri" w:eastAsia="Calibri" w:hAnsi="Calibri" w:cs="Calibri"/>
                      <w:color w:val="000000" w:themeColor="text1"/>
                      <w:sz w:val="20"/>
                      <w:szCs w:val="20"/>
                    </w:rPr>
                  </w:pPr>
                  <w:r w:rsidRPr="00D13602">
                    <w:rPr>
                      <w:rFonts w:ascii="Calibri" w:eastAsia="Calibri" w:hAnsi="Calibri" w:cs="Calibri"/>
                      <w:color w:val="000000" w:themeColor="text1"/>
                      <w:sz w:val="20"/>
                      <w:szCs w:val="20"/>
                    </w:rPr>
                    <w:t>LULUCF - Forest Land</w:t>
                  </w:r>
                </w:p>
              </w:tc>
            </w:tr>
            <w:tr w:rsidR="00D92EDD" w14:paraId="1D3B4B44" w14:textId="77777777" w:rsidTr="00D92EDD">
              <w:trPr>
                <w:trHeight w:val="290"/>
              </w:trPr>
              <w:tc>
                <w:tcPr>
                  <w:tcW w:w="1659" w:type="dxa"/>
                  <w:noWrap/>
                </w:tcPr>
                <w:p w14:paraId="5D7BAF7A" w14:textId="77777777" w:rsidR="00D92EDD" w:rsidRDefault="00D92EDD" w:rsidP="00D92EDD">
                  <w:pPr>
                    <w:rPr>
                      <w:rFonts w:eastAsia="Times New Roman"/>
                      <w:color w:val="000000" w:themeColor="text1"/>
                      <w:sz w:val="20"/>
                      <w:szCs w:val="20"/>
                      <w:lang w:eastAsia="zh-CN"/>
                    </w:rPr>
                  </w:pPr>
                </w:p>
              </w:tc>
              <w:tc>
                <w:tcPr>
                  <w:tcW w:w="2746" w:type="dxa"/>
                  <w:noWrap/>
                </w:tcPr>
                <w:p w14:paraId="6D07BA54" w14:textId="77777777" w:rsidR="00D92EDD" w:rsidRPr="00D13602" w:rsidRDefault="00D92EDD" w:rsidP="00D92EDD">
                  <w:pPr>
                    <w:rPr>
                      <w:rFonts w:ascii="Calibri" w:eastAsia="Calibri" w:hAnsi="Calibri" w:cs="Calibri"/>
                      <w:color w:val="000000" w:themeColor="text1"/>
                      <w:sz w:val="20"/>
                      <w:szCs w:val="20"/>
                    </w:rPr>
                  </w:pPr>
                  <w:r w:rsidRPr="00D13602">
                    <w:rPr>
                      <w:rFonts w:ascii="Calibri" w:eastAsia="Calibri" w:hAnsi="Calibri" w:cs="Calibri"/>
                      <w:color w:val="000000" w:themeColor="text1"/>
                      <w:sz w:val="20"/>
                      <w:szCs w:val="20"/>
                    </w:rPr>
                    <w:t>Organic Soil</w:t>
                  </w:r>
                </w:p>
              </w:tc>
              <w:tc>
                <w:tcPr>
                  <w:tcW w:w="1170" w:type="dxa"/>
                  <w:vMerge/>
                  <w:noWrap/>
                </w:tcPr>
                <w:p w14:paraId="5C840EA4" w14:textId="77777777" w:rsidR="00D92EDD" w:rsidRDefault="00D92EDD" w:rsidP="00D92EDD">
                  <w:pPr>
                    <w:rPr>
                      <w:rFonts w:eastAsia="Times New Roman"/>
                      <w:color w:val="000000" w:themeColor="text1"/>
                      <w:sz w:val="20"/>
                      <w:szCs w:val="20"/>
                      <w:lang w:eastAsia="zh-CN"/>
                    </w:rPr>
                  </w:pPr>
                </w:p>
              </w:tc>
              <w:tc>
                <w:tcPr>
                  <w:tcW w:w="2340" w:type="dxa"/>
                  <w:noWrap/>
                </w:tcPr>
                <w:p w14:paraId="51329998" w14:textId="77777777" w:rsidR="00D92EDD" w:rsidRPr="00D13602" w:rsidRDefault="00D92EDD" w:rsidP="00D92EDD">
                  <w:pPr>
                    <w:rPr>
                      <w:rFonts w:ascii="Calibri" w:eastAsia="Calibri" w:hAnsi="Calibri" w:cs="Calibri"/>
                      <w:color w:val="000000" w:themeColor="text1"/>
                      <w:sz w:val="20"/>
                      <w:szCs w:val="20"/>
                    </w:rPr>
                  </w:pPr>
                  <w:r w:rsidRPr="00D13602">
                    <w:rPr>
                      <w:rFonts w:ascii="Calibri" w:eastAsia="Calibri" w:hAnsi="Calibri" w:cs="Calibri"/>
                      <w:color w:val="000000" w:themeColor="text1"/>
                      <w:sz w:val="20"/>
                      <w:szCs w:val="20"/>
                    </w:rPr>
                    <w:t xml:space="preserve">LULUCF - Organic Soil </w:t>
                  </w:r>
                </w:p>
              </w:tc>
            </w:tr>
            <w:tr w:rsidR="00D92EDD" w14:paraId="7F1DFB69" w14:textId="77777777" w:rsidTr="00D92EDD">
              <w:trPr>
                <w:trHeight w:val="290"/>
              </w:trPr>
              <w:tc>
                <w:tcPr>
                  <w:tcW w:w="1659" w:type="dxa"/>
                  <w:noWrap/>
                </w:tcPr>
                <w:p w14:paraId="06C32A87" w14:textId="77777777" w:rsidR="00D92EDD" w:rsidRDefault="00D92EDD" w:rsidP="00D92EDD">
                  <w:pPr>
                    <w:rPr>
                      <w:rFonts w:eastAsia="Times New Roman"/>
                      <w:color w:val="000000" w:themeColor="text1"/>
                      <w:sz w:val="20"/>
                      <w:szCs w:val="20"/>
                      <w:lang w:eastAsia="zh-CN"/>
                    </w:rPr>
                  </w:pPr>
                </w:p>
              </w:tc>
              <w:tc>
                <w:tcPr>
                  <w:tcW w:w="2746" w:type="dxa"/>
                  <w:noWrap/>
                </w:tcPr>
                <w:p w14:paraId="084320B6" w14:textId="77777777" w:rsidR="00D92EDD" w:rsidRPr="00D13602" w:rsidRDefault="00D92EDD" w:rsidP="00D92EDD">
                  <w:pPr>
                    <w:rPr>
                      <w:rFonts w:ascii="Calibri" w:eastAsia="Calibri" w:hAnsi="Calibri" w:cs="Calibri"/>
                      <w:color w:val="000000" w:themeColor="text1"/>
                      <w:sz w:val="20"/>
                      <w:szCs w:val="20"/>
                    </w:rPr>
                  </w:pPr>
                  <w:r w:rsidRPr="00D13602">
                    <w:rPr>
                      <w:rFonts w:ascii="Calibri" w:eastAsia="Calibri" w:hAnsi="Calibri" w:cs="Calibri"/>
                      <w:color w:val="000000" w:themeColor="text1"/>
                      <w:sz w:val="20"/>
                      <w:szCs w:val="20"/>
                    </w:rPr>
                    <w:t>Other Land</w:t>
                  </w:r>
                </w:p>
              </w:tc>
              <w:tc>
                <w:tcPr>
                  <w:tcW w:w="1170" w:type="dxa"/>
                  <w:vMerge/>
                  <w:noWrap/>
                </w:tcPr>
                <w:p w14:paraId="124AAB47" w14:textId="77777777" w:rsidR="00D92EDD" w:rsidRDefault="00D92EDD" w:rsidP="00D92EDD">
                  <w:pPr>
                    <w:rPr>
                      <w:rFonts w:eastAsia="Times New Roman"/>
                      <w:color w:val="000000" w:themeColor="text1"/>
                      <w:sz w:val="20"/>
                      <w:szCs w:val="20"/>
                      <w:lang w:eastAsia="zh-CN"/>
                    </w:rPr>
                  </w:pPr>
                </w:p>
              </w:tc>
              <w:tc>
                <w:tcPr>
                  <w:tcW w:w="2340" w:type="dxa"/>
                  <w:noWrap/>
                </w:tcPr>
                <w:p w14:paraId="55998F5E" w14:textId="77777777" w:rsidR="00D92EDD" w:rsidRPr="00D13602" w:rsidRDefault="00D92EDD" w:rsidP="00D92EDD">
                  <w:pPr>
                    <w:rPr>
                      <w:rFonts w:ascii="Calibri" w:eastAsia="Calibri" w:hAnsi="Calibri" w:cs="Calibri"/>
                      <w:color w:val="000000" w:themeColor="text1"/>
                      <w:sz w:val="20"/>
                      <w:szCs w:val="20"/>
                    </w:rPr>
                  </w:pPr>
                  <w:r w:rsidRPr="00D13602">
                    <w:rPr>
                      <w:rFonts w:ascii="Calibri" w:eastAsia="Calibri" w:hAnsi="Calibri" w:cs="Calibri"/>
                      <w:color w:val="000000" w:themeColor="text1"/>
                      <w:sz w:val="20"/>
                      <w:szCs w:val="20"/>
                    </w:rPr>
                    <w:t xml:space="preserve">LULUCF - Other Land </w:t>
                  </w:r>
                </w:p>
              </w:tc>
            </w:tr>
            <w:tr w:rsidR="00D92EDD" w14:paraId="35EDD878" w14:textId="77777777" w:rsidTr="00D92EDD">
              <w:trPr>
                <w:trHeight w:val="290"/>
              </w:trPr>
              <w:tc>
                <w:tcPr>
                  <w:tcW w:w="1659" w:type="dxa"/>
                  <w:noWrap/>
                </w:tcPr>
                <w:p w14:paraId="3C42EB6C" w14:textId="77777777" w:rsidR="00D92EDD" w:rsidRDefault="00D92EDD" w:rsidP="00D92EDD">
                  <w:pPr>
                    <w:rPr>
                      <w:rFonts w:eastAsia="Times New Roman"/>
                      <w:color w:val="000000" w:themeColor="text1"/>
                      <w:sz w:val="20"/>
                      <w:szCs w:val="20"/>
                      <w:lang w:eastAsia="zh-CN"/>
                    </w:rPr>
                  </w:pPr>
                </w:p>
              </w:tc>
              <w:tc>
                <w:tcPr>
                  <w:tcW w:w="2746" w:type="dxa"/>
                  <w:noWrap/>
                </w:tcPr>
                <w:p w14:paraId="6E4E66DF" w14:textId="77777777" w:rsidR="00D92EDD" w:rsidRPr="00D13602" w:rsidRDefault="00D92EDD" w:rsidP="00D92EDD">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Fires</w:t>
                  </w:r>
                </w:p>
              </w:tc>
              <w:tc>
                <w:tcPr>
                  <w:tcW w:w="1170" w:type="dxa"/>
                  <w:vMerge/>
                  <w:noWrap/>
                </w:tcPr>
                <w:p w14:paraId="50CD74A5" w14:textId="77777777" w:rsidR="00D92EDD" w:rsidRDefault="00D92EDD" w:rsidP="00D92EDD">
                  <w:pPr>
                    <w:rPr>
                      <w:rFonts w:eastAsia="Times New Roman"/>
                      <w:color w:val="000000" w:themeColor="text1"/>
                      <w:sz w:val="20"/>
                      <w:szCs w:val="20"/>
                      <w:lang w:eastAsia="zh-CN"/>
                    </w:rPr>
                  </w:pPr>
                </w:p>
              </w:tc>
              <w:tc>
                <w:tcPr>
                  <w:tcW w:w="2340" w:type="dxa"/>
                  <w:noWrap/>
                </w:tcPr>
                <w:p w14:paraId="7500ACB0" w14:textId="77777777" w:rsidR="00D92EDD" w:rsidRPr="00D13602" w:rsidRDefault="00D92EDD" w:rsidP="00D92EDD">
                  <w:pPr>
                    <w:rPr>
                      <w:rFonts w:ascii="Calibri" w:eastAsia="Calibri" w:hAnsi="Calibri" w:cs="Calibri"/>
                      <w:color w:val="000000" w:themeColor="text1"/>
                      <w:sz w:val="20"/>
                      <w:szCs w:val="20"/>
                    </w:rPr>
                  </w:pPr>
                  <w:r w:rsidRPr="00D13602">
                    <w:rPr>
                      <w:rFonts w:ascii="Calibri" w:eastAsia="Calibri" w:hAnsi="Calibri" w:cs="Calibri"/>
                      <w:color w:val="000000" w:themeColor="text1"/>
                      <w:sz w:val="20"/>
                      <w:szCs w:val="20"/>
                    </w:rPr>
                    <w:t xml:space="preserve">LULUCF - Fires </w:t>
                  </w:r>
                </w:p>
              </w:tc>
            </w:tr>
            <w:tr w:rsidR="00D92EDD" w14:paraId="2084743E" w14:textId="77777777" w:rsidTr="00D92EDD">
              <w:trPr>
                <w:trHeight w:val="290"/>
              </w:trPr>
              <w:tc>
                <w:tcPr>
                  <w:tcW w:w="7915" w:type="dxa"/>
                  <w:gridSpan w:val="4"/>
                  <w:noWrap/>
                </w:tcPr>
                <w:p w14:paraId="0096493E" w14:textId="77777777" w:rsidR="00D92EDD" w:rsidRPr="00D13602" w:rsidRDefault="00D92EDD" w:rsidP="00D92EDD">
                  <w:pPr>
                    <w:rPr>
                      <w:rFonts w:ascii="Calibri" w:eastAsia="Calibri" w:hAnsi="Calibri" w:cs="Calibri"/>
                      <w:color w:val="000000" w:themeColor="text1"/>
                      <w:sz w:val="20"/>
                      <w:szCs w:val="20"/>
                    </w:rPr>
                  </w:pPr>
                </w:p>
              </w:tc>
            </w:tr>
            <w:tr w:rsidR="00D92EDD" w:rsidRPr="00255D25" w14:paraId="1366F6EB" w14:textId="77777777" w:rsidTr="00D92EDD">
              <w:trPr>
                <w:trHeight w:val="290"/>
              </w:trPr>
              <w:tc>
                <w:tcPr>
                  <w:tcW w:w="7915" w:type="dxa"/>
                  <w:gridSpan w:val="4"/>
                  <w:noWrap/>
                </w:tcPr>
                <w:p w14:paraId="146C2227" w14:textId="77777777" w:rsidR="00D92EDD" w:rsidRPr="003E5F8D" w:rsidRDefault="00D92EDD" w:rsidP="00D92EDD">
                  <w:pPr>
                    <w:rPr>
                      <w:rFonts w:eastAsia="Times New Roman"/>
                      <w:b/>
                      <w:color w:val="000000"/>
                      <w:sz w:val="20"/>
                      <w:szCs w:val="20"/>
                      <w:lang w:eastAsia="zh-CN"/>
                    </w:rPr>
                  </w:pPr>
                  <w:r w:rsidRPr="54FDE496">
                    <w:rPr>
                      <w:rFonts w:eastAsia="Times New Roman"/>
                      <w:b/>
                      <w:bCs/>
                      <w:color w:val="000000" w:themeColor="text1"/>
                      <w:sz w:val="20"/>
                      <w:szCs w:val="20"/>
                      <w:lang w:eastAsia="zh-CN"/>
                    </w:rPr>
                    <w:t xml:space="preserve">EDGAR LULUCF – national </w:t>
                  </w:r>
                  <w:r w:rsidRPr="77E3C7A8">
                    <w:rPr>
                      <w:rFonts w:eastAsia="Times New Roman"/>
                      <w:b/>
                      <w:bCs/>
                      <w:color w:val="000000" w:themeColor="text1"/>
                      <w:sz w:val="20"/>
                      <w:szCs w:val="20"/>
                      <w:lang w:eastAsia="zh-CN"/>
                    </w:rPr>
                    <w:t>level</w:t>
                  </w:r>
                </w:p>
              </w:tc>
            </w:tr>
            <w:tr w:rsidR="00D92EDD" w:rsidRPr="00464826" w14:paraId="0A03B111" w14:textId="77777777" w:rsidTr="00D92EDD">
              <w:trPr>
                <w:trHeight w:val="290"/>
              </w:trPr>
              <w:tc>
                <w:tcPr>
                  <w:tcW w:w="1659" w:type="dxa"/>
                  <w:noWrap/>
                </w:tcPr>
                <w:p w14:paraId="701B4ECD" w14:textId="77777777" w:rsidR="00D92EDD" w:rsidRPr="00786EA5" w:rsidRDefault="00D92EDD" w:rsidP="00D92EDD">
                  <w:pPr>
                    <w:rPr>
                      <w:rFonts w:eastAsia="Times New Roman" w:cstheme="minorHAnsi"/>
                      <w:color w:val="000000"/>
                      <w:sz w:val="20"/>
                      <w:szCs w:val="20"/>
                      <w:lang w:eastAsia="zh-CN"/>
                    </w:rPr>
                  </w:pPr>
                </w:p>
              </w:tc>
              <w:tc>
                <w:tcPr>
                  <w:tcW w:w="2746" w:type="dxa"/>
                  <w:noWrap/>
                </w:tcPr>
                <w:p w14:paraId="62AB0438" w14:textId="77777777" w:rsidR="00D92EDD" w:rsidRPr="00786EA5" w:rsidRDefault="00D92EDD" w:rsidP="00D92EDD">
                  <w:pPr>
                    <w:rPr>
                      <w:rFonts w:eastAsia="Times New Roman"/>
                      <w:color w:val="000000"/>
                      <w:sz w:val="20"/>
                      <w:szCs w:val="20"/>
                      <w:lang w:eastAsia="zh-CN"/>
                    </w:rPr>
                  </w:pPr>
                  <w:r>
                    <w:rPr>
                      <w:rFonts w:eastAsia="Times New Roman" w:cstheme="minorHAnsi"/>
                      <w:color w:val="000000"/>
                      <w:sz w:val="20"/>
                      <w:szCs w:val="20"/>
                      <w:lang w:eastAsia="zh-CN"/>
                    </w:rPr>
                    <w:t>Deforestation</w:t>
                  </w:r>
                </w:p>
              </w:tc>
              <w:tc>
                <w:tcPr>
                  <w:tcW w:w="1170" w:type="dxa"/>
                  <w:vMerge w:val="restart"/>
                  <w:noWrap/>
                </w:tcPr>
                <w:p w14:paraId="55CDD699"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Land-Use Change and Forestry</w:t>
                  </w:r>
                </w:p>
                <w:p w14:paraId="54AE87E5" w14:textId="77777777" w:rsidR="00D92EDD" w:rsidRPr="00786EA5" w:rsidRDefault="00D92EDD" w:rsidP="00D92EDD">
                  <w:pPr>
                    <w:rPr>
                      <w:rFonts w:eastAsia="Times New Roman" w:cstheme="minorHAnsi"/>
                      <w:color w:val="000000"/>
                      <w:sz w:val="20"/>
                      <w:szCs w:val="20"/>
                      <w:lang w:eastAsia="zh-CN"/>
                    </w:rPr>
                  </w:pPr>
                </w:p>
              </w:tc>
              <w:tc>
                <w:tcPr>
                  <w:tcW w:w="2340" w:type="dxa"/>
                  <w:noWrap/>
                </w:tcPr>
                <w:p w14:paraId="46A02DA3" w14:textId="77777777" w:rsidR="00D92EDD" w:rsidRPr="00786EA5" w:rsidRDefault="00D92EDD" w:rsidP="00D92EDD">
                  <w:pPr>
                    <w:rPr>
                      <w:rFonts w:eastAsia="Times New Roman"/>
                      <w:color w:val="000000"/>
                      <w:sz w:val="20"/>
                      <w:szCs w:val="20"/>
                      <w:lang w:eastAsia="zh-CN"/>
                    </w:rPr>
                  </w:pPr>
                  <w:r w:rsidRPr="00D13602">
                    <w:rPr>
                      <w:rFonts w:ascii="Calibri" w:eastAsia="Calibri" w:hAnsi="Calibri" w:cs="Calibri"/>
                      <w:color w:val="000000" w:themeColor="text1"/>
                      <w:sz w:val="20"/>
                      <w:szCs w:val="20"/>
                    </w:rPr>
                    <w:t xml:space="preserve">LULUCF - </w:t>
                  </w:r>
                  <w:r>
                    <w:rPr>
                      <w:rFonts w:ascii="Calibri" w:eastAsia="Calibri" w:hAnsi="Calibri" w:cs="Calibri"/>
                      <w:color w:val="000000" w:themeColor="text1"/>
                      <w:sz w:val="20"/>
                      <w:szCs w:val="20"/>
                    </w:rPr>
                    <w:t>Deforestation</w:t>
                  </w:r>
                </w:p>
              </w:tc>
            </w:tr>
            <w:tr w:rsidR="00D92EDD" w:rsidRPr="00464826" w14:paraId="5672BDBA" w14:textId="77777777" w:rsidTr="00D92EDD">
              <w:trPr>
                <w:trHeight w:val="290"/>
              </w:trPr>
              <w:tc>
                <w:tcPr>
                  <w:tcW w:w="1659" w:type="dxa"/>
                  <w:noWrap/>
                </w:tcPr>
                <w:p w14:paraId="4AAC8D67" w14:textId="77777777" w:rsidR="00D92EDD" w:rsidRPr="00786EA5" w:rsidRDefault="00D92EDD" w:rsidP="00D92EDD">
                  <w:pPr>
                    <w:rPr>
                      <w:rFonts w:eastAsia="Times New Roman" w:cstheme="minorHAnsi"/>
                      <w:color w:val="000000"/>
                      <w:sz w:val="20"/>
                      <w:szCs w:val="20"/>
                      <w:lang w:eastAsia="zh-CN"/>
                    </w:rPr>
                  </w:pPr>
                </w:p>
              </w:tc>
              <w:tc>
                <w:tcPr>
                  <w:tcW w:w="2746" w:type="dxa"/>
                  <w:noWrap/>
                </w:tcPr>
                <w:p w14:paraId="58B9730C" w14:textId="77777777" w:rsidR="00D92EDD" w:rsidRDefault="00D92EDD" w:rsidP="00D92EDD">
                  <w:pPr>
                    <w:rPr>
                      <w:rFonts w:eastAsia="Times New Roman" w:cstheme="minorHAnsi"/>
                      <w:color w:val="000000"/>
                      <w:sz w:val="20"/>
                      <w:szCs w:val="20"/>
                      <w:lang w:eastAsia="zh-CN"/>
                    </w:rPr>
                  </w:pPr>
                  <w:r>
                    <w:rPr>
                      <w:rFonts w:eastAsia="Times New Roman" w:cstheme="minorHAnsi"/>
                      <w:color w:val="000000"/>
                      <w:sz w:val="20"/>
                      <w:szCs w:val="20"/>
                      <w:lang w:eastAsia="zh-CN"/>
                    </w:rPr>
                    <w:t>Forest Land</w:t>
                  </w:r>
                </w:p>
              </w:tc>
              <w:tc>
                <w:tcPr>
                  <w:tcW w:w="1170" w:type="dxa"/>
                  <w:vMerge/>
                  <w:noWrap/>
                </w:tcPr>
                <w:p w14:paraId="5D7F69E6" w14:textId="77777777" w:rsidR="00D92EDD" w:rsidRPr="00786EA5" w:rsidRDefault="00D92EDD" w:rsidP="00D92EDD">
                  <w:pPr>
                    <w:rPr>
                      <w:rFonts w:eastAsia="Times New Roman" w:cstheme="minorHAnsi"/>
                      <w:color w:val="000000"/>
                      <w:sz w:val="20"/>
                      <w:szCs w:val="20"/>
                      <w:lang w:eastAsia="zh-CN"/>
                    </w:rPr>
                  </w:pPr>
                </w:p>
              </w:tc>
              <w:tc>
                <w:tcPr>
                  <w:tcW w:w="2340" w:type="dxa"/>
                  <w:noWrap/>
                </w:tcPr>
                <w:p w14:paraId="7C0E94E3" w14:textId="77777777" w:rsidR="00D92EDD" w:rsidRPr="00786EA5" w:rsidRDefault="00D92EDD" w:rsidP="00D92EDD">
                  <w:pPr>
                    <w:rPr>
                      <w:rFonts w:eastAsia="Times New Roman" w:cstheme="minorHAnsi"/>
                      <w:color w:val="000000"/>
                      <w:sz w:val="20"/>
                      <w:szCs w:val="20"/>
                      <w:lang w:eastAsia="zh-CN"/>
                    </w:rPr>
                  </w:pPr>
                  <w:r w:rsidRPr="00D13602">
                    <w:rPr>
                      <w:rFonts w:ascii="Calibri" w:eastAsia="Calibri" w:hAnsi="Calibri" w:cs="Calibri"/>
                      <w:color w:val="000000" w:themeColor="text1"/>
                      <w:sz w:val="20"/>
                      <w:szCs w:val="20"/>
                    </w:rPr>
                    <w:t xml:space="preserve">LULUCF - </w:t>
                  </w:r>
                  <w:r w:rsidRPr="6E27AE7C">
                    <w:rPr>
                      <w:rFonts w:eastAsia="Times New Roman"/>
                      <w:color w:val="000000" w:themeColor="text1"/>
                      <w:sz w:val="20"/>
                      <w:szCs w:val="20"/>
                      <w:lang w:eastAsia="zh-CN"/>
                    </w:rPr>
                    <w:t>Forest Land</w:t>
                  </w:r>
                </w:p>
              </w:tc>
            </w:tr>
            <w:tr w:rsidR="00D92EDD" w:rsidRPr="00464826" w14:paraId="3C85FE58" w14:textId="77777777" w:rsidTr="00D92EDD">
              <w:trPr>
                <w:trHeight w:val="290"/>
              </w:trPr>
              <w:tc>
                <w:tcPr>
                  <w:tcW w:w="1659" w:type="dxa"/>
                  <w:noWrap/>
                </w:tcPr>
                <w:p w14:paraId="0AE56CC1" w14:textId="77777777" w:rsidR="00D92EDD" w:rsidRPr="00786EA5" w:rsidRDefault="00D92EDD" w:rsidP="00D92EDD">
                  <w:pPr>
                    <w:rPr>
                      <w:rFonts w:eastAsia="Times New Roman" w:cstheme="minorHAnsi"/>
                      <w:color w:val="000000"/>
                      <w:sz w:val="20"/>
                      <w:szCs w:val="20"/>
                      <w:lang w:eastAsia="zh-CN"/>
                    </w:rPr>
                  </w:pPr>
                </w:p>
              </w:tc>
              <w:tc>
                <w:tcPr>
                  <w:tcW w:w="2746" w:type="dxa"/>
                  <w:noWrap/>
                </w:tcPr>
                <w:p w14:paraId="1E89D5F9" w14:textId="77777777" w:rsidR="00D92EDD" w:rsidRDefault="00D92EDD" w:rsidP="00D92EDD">
                  <w:pPr>
                    <w:rPr>
                      <w:rFonts w:eastAsia="Times New Roman"/>
                      <w:color w:val="000000"/>
                      <w:sz w:val="20"/>
                      <w:szCs w:val="20"/>
                      <w:lang w:eastAsia="zh-CN"/>
                    </w:rPr>
                  </w:pPr>
                  <w:r w:rsidRPr="6E27AE7C">
                    <w:rPr>
                      <w:rFonts w:eastAsia="Times New Roman"/>
                      <w:color w:val="000000" w:themeColor="text1"/>
                      <w:sz w:val="20"/>
                      <w:szCs w:val="20"/>
                      <w:lang w:eastAsia="zh-CN"/>
                    </w:rPr>
                    <w:t xml:space="preserve">Organic </w:t>
                  </w:r>
                  <w:r w:rsidRPr="5C3AA926">
                    <w:rPr>
                      <w:rFonts w:eastAsia="Times New Roman"/>
                      <w:color w:val="000000" w:themeColor="text1"/>
                      <w:sz w:val="20"/>
                      <w:szCs w:val="20"/>
                      <w:lang w:eastAsia="zh-CN"/>
                    </w:rPr>
                    <w:t>Soils</w:t>
                  </w:r>
                </w:p>
              </w:tc>
              <w:tc>
                <w:tcPr>
                  <w:tcW w:w="1170" w:type="dxa"/>
                  <w:vMerge/>
                  <w:noWrap/>
                </w:tcPr>
                <w:p w14:paraId="28E26B3A" w14:textId="77777777" w:rsidR="00D92EDD" w:rsidRPr="00786EA5" w:rsidRDefault="00D92EDD" w:rsidP="00D92EDD">
                  <w:pPr>
                    <w:rPr>
                      <w:rFonts w:eastAsia="Times New Roman" w:cstheme="minorHAnsi"/>
                      <w:color w:val="000000"/>
                      <w:sz w:val="20"/>
                      <w:szCs w:val="20"/>
                      <w:lang w:eastAsia="zh-CN"/>
                    </w:rPr>
                  </w:pPr>
                </w:p>
              </w:tc>
              <w:tc>
                <w:tcPr>
                  <w:tcW w:w="2340" w:type="dxa"/>
                  <w:noWrap/>
                </w:tcPr>
                <w:p w14:paraId="11386BA3" w14:textId="0669BFF8" w:rsidR="00D92EDD" w:rsidRPr="00786EA5" w:rsidRDefault="00D92EDD" w:rsidP="00D92EDD">
                  <w:pPr>
                    <w:rPr>
                      <w:rFonts w:eastAsia="Times New Roman"/>
                      <w:color w:val="000000"/>
                      <w:sz w:val="20"/>
                      <w:szCs w:val="20"/>
                      <w:lang w:eastAsia="zh-CN"/>
                    </w:rPr>
                  </w:pPr>
                  <w:r w:rsidRPr="00D13602">
                    <w:rPr>
                      <w:rFonts w:ascii="Calibri" w:eastAsia="Calibri" w:hAnsi="Calibri" w:cs="Calibri"/>
                      <w:color w:val="000000" w:themeColor="text1"/>
                      <w:sz w:val="20"/>
                      <w:szCs w:val="20"/>
                    </w:rPr>
                    <w:t xml:space="preserve">LULUCF - </w:t>
                  </w:r>
                  <w:r w:rsidRPr="6E27AE7C">
                    <w:rPr>
                      <w:rFonts w:eastAsia="Times New Roman"/>
                      <w:color w:val="000000" w:themeColor="text1"/>
                      <w:sz w:val="20"/>
                      <w:szCs w:val="20"/>
                      <w:lang w:eastAsia="zh-CN"/>
                    </w:rPr>
                    <w:t xml:space="preserve">Organic </w:t>
                  </w:r>
                  <w:r w:rsidR="1207CB85" w:rsidRPr="0DA4F54D">
                    <w:rPr>
                      <w:rFonts w:eastAsia="Times New Roman"/>
                      <w:color w:val="000000" w:themeColor="text1"/>
                      <w:sz w:val="20"/>
                      <w:szCs w:val="20"/>
                      <w:lang w:eastAsia="zh-CN"/>
                    </w:rPr>
                    <w:t>Soil</w:t>
                  </w:r>
                </w:p>
              </w:tc>
            </w:tr>
            <w:tr w:rsidR="00D92EDD" w:rsidRPr="00464826" w14:paraId="5F935D71" w14:textId="77777777" w:rsidTr="00D92EDD">
              <w:trPr>
                <w:trHeight w:val="290"/>
              </w:trPr>
              <w:tc>
                <w:tcPr>
                  <w:tcW w:w="1659" w:type="dxa"/>
                  <w:noWrap/>
                </w:tcPr>
                <w:p w14:paraId="7B7B3D4C" w14:textId="77777777" w:rsidR="00D92EDD" w:rsidRPr="00786EA5" w:rsidRDefault="00D92EDD" w:rsidP="00D92EDD">
                  <w:pPr>
                    <w:rPr>
                      <w:rFonts w:eastAsia="Times New Roman" w:cstheme="minorHAnsi"/>
                      <w:color w:val="000000"/>
                      <w:sz w:val="20"/>
                      <w:szCs w:val="20"/>
                      <w:lang w:eastAsia="zh-CN"/>
                    </w:rPr>
                  </w:pPr>
                </w:p>
              </w:tc>
              <w:tc>
                <w:tcPr>
                  <w:tcW w:w="2746" w:type="dxa"/>
                  <w:noWrap/>
                </w:tcPr>
                <w:p w14:paraId="41EB89D1" w14:textId="77777777" w:rsidR="00D92EDD" w:rsidRDefault="00D92EDD" w:rsidP="00D92EDD">
                  <w:pPr>
                    <w:rPr>
                      <w:rFonts w:eastAsia="Times New Roman"/>
                      <w:color w:val="000000"/>
                      <w:sz w:val="20"/>
                      <w:szCs w:val="20"/>
                      <w:lang w:eastAsia="zh-CN"/>
                    </w:rPr>
                  </w:pPr>
                  <w:r w:rsidRPr="6E27AE7C">
                    <w:rPr>
                      <w:rFonts w:eastAsia="Times New Roman"/>
                      <w:color w:val="000000" w:themeColor="text1"/>
                      <w:sz w:val="20"/>
                      <w:szCs w:val="20"/>
                      <w:lang w:eastAsia="zh-CN"/>
                    </w:rPr>
                    <w:t xml:space="preserve">Other </w:t>
                  </w:r>
                  <w:r w:rsidRPr="67F7A26B">
                    <w:rPr>
                      <w:rFonts w:eastAsia="Times New Roman"/>
                      <w:color w:val="000000" w:themeColor="text1"/>
                      <w:sz w:val="20"/>
                      <w:szCs w:val="20"/>
                      <w:lang w:eastAsia="zh-CN"/>
                    </w:rPr>
                    <w:t>Land U</w:t>
                  </w:r>
                  <w:r w:rsidRPr="5C3AA926">
                    <w:rPr>
                      <w:rFonts w:eastAsia="Times New Roman"/>
                      <w:color w:val="000000" w:themeColor="text1"/>
                      <w:sz w:val="20"/>
                      <w:szCs w:val="20"/>
                      <w:lang w:eastAsia="zh-CN"/>
                    </w:rPr>
                    <w:t>ses</w:t>
                  </w:r>
                </w:p>
              </w:tc>
              <w:tc>
                <w:tcPr>
                  <w:tcW w:w="1170" w:type="dxa"/>
                  <w:vMerge/>
                  <w:noWrap/>
                </w:tcPr>
                <w:p w14:paraId="0412DE7C" w14:textId="77777777" w:rsidR="00D92EDD" w:rsidRPr="00786EA5" w:rsidRDefault="00D92EDD" w:rsidP="00D92EDD">
                  <w:pPr>
                    <w:rPr>
                      <w:rFonts w:eastAsia="Times New Roman" w:cstheme="minorHAnsi"/>
                      <w:color w:val="000000"/>
                      <w:sz w:val="20"/>
                      <w:szCs w:val="20"/>
                      <w:lang w:eastAsia="zh-CN"/>
                    </w:rPr>
                  </w:pPr>
                </w:p>
              </w:tc>
              <w:tc>
                <w:tcPr>
                  <w:tcW w:w="2340" w:type="dxa"/>
                  <w:noWrap/>
                </w:tcPr>
                <w:p w14:paraId="62EE006E" w14:textId="77777777" w:rsidR="00D92EDD" w:rsidRPr="00786EA5" w:rsidRDefault="00D92EDD" w:rsidP="00D92EDD">
                  <w:pPr>
                    <w:rPr>
                      <w:rFonts w:eastAsia="Times New Roman"/>
                      <w:color w:val="000000"/>
                      <w:sz w:val="20"/>
                      <w:szCs w:val="20"/>
                      <w:lang w:eastAsia="zh-CN"/>
                    </w:rPr>
                  </w:pPr>
                  <w:r w:rsidRPr="00D13602">
                    <w:rPr>
                      <w:rFonts w:ascii="Calibri" w:eastAsia="Calibri" w:hAnsi="Calibri" w:cs="Calibri"/>
                      <w:color w:val="000000" w:themeColor="text1"/>
                      <w:sz w:val="20"/>
                      <w:szCs w:val="20"/>
                    </w:rPr>
                    <w:t xml:space="preserve">LULUCF - </w:t>
                  </w:r>
                  <w:r w:rsidRPr="45A665E6">
                    <w:rPr>
                      <w:rFonts w:eastAsia="Times New Roman"/>
                      <w:color w:val="000000" w:themeColor="text1"/>
                      <w:sz w:val="20"/>
                      <w:szCs w:val="20"/>
                      <w:lang w:eastAsia="zh-CN"/>
                    </w:rPr>
                    <w:t xml:space="preserve">Other </w:t>
                  </w:r>
                  <w:r w:rsidRPr="6E27AE7C">
                    <w:rPr>
                      <w:rFonts w:eastAsia="Times New Roman"/>
                      <w:color w:val="000000" w:themeColor="text1"/>
                      <w:sz w:val="20"/>
                      <w:szCs w:val="20"/>
                      <w:lang w:eastAsia="zh-CN"/>
                    </w:rPr>
                    <w:t>L</w:t>
                  </w:r>
                  <w:r w:rsidRPr="45A665E6">
                    <w:rPr>
                      <w:rFonts w:eastAsia="Times New Roman"/>
                      <w:color w:val="000000" w:themeColor="text1"/>
                      <w:sz w:val="20"/>
                      <w:szCs w:val="20"/>
                      <w:lang w:eastAsia="zh-CN"/>
                    </w:rPr>
                    <w:t xml:space="preserve">and </w:t>
                  </w:r>
                </w:p>
              </w:tc>
            </w:tr>
            <w:tr w:rsidR="00D92EDD" w:rsidRPr="00464826" w14:paraId="6B58A5B2" w14:textId="77777777" w:rsidTr="00D92EDD">
              <w:trPr>
                <w:trHeight w:val="290"/>
              </w:trPr>
              <w:tc>
                <w:tcPr>
                  <w:tcW w:w="1659" w:type="dxa"/>
                  <w:noWrap/>
                </w:tcPr>
                <w:p w14:paraId="33749DF4" w14:textId="77777777" w:rsidR="00D92EDD" w:rsidRPr="00786EA5" w:rsidRDefault="00D92EDD" w:rsidP="00D92EDD">
                  <w:pPr>
                    <w:rPr>
                      <w:rFonts w:eastAsia="Times New Roman" w:cstheme="minorHAnsi"/>
                      <w:color w:val="000000"/>
                      <w:sz w:val="20"/>
                      <w:szCs w:val="20"/>
                      <w:lang w:eastAsia="zh-CN"/>
                    </w:rPr>
                  </w:pPr>
                </w:p>
              </w:tc>
              <w:tc>
                <w:tcPr>
                  <w:tcW w:w="2746" w:type="dxa"/>
                  <w:noWrap/>
                </w:tcPr>
                <w:p w14:paraId="1BDC74AE" w14:textId="77777777" w:rsidR="00D92EDD" w:rsidRDefault="00D92EDD" w:rsidP="00D92EDD">
                  <w:pPr>
                    <w:rPr>
                      <w:rFonts w:eastAsia="Times New Roman"/>
                      <w:color w:val="FF0000"/>
                      <w:sz w:val="20"/>
                      <w:szCs w:val="20"/>
                      <w:lang w:eastAsia="zh-CN"/>
                    </w:rPr>
                  </w:pPr>
                  <w:r w:rsidRPr="00DA6A17">
                    <w:rPr>
                      <w:rFonts w:eastAsia="Times New Roman"/>
                      <w:sz w:val="20"/>
                      <w:szCs w:val="20"/>
                      <w:lang w:eastAsia="zh-CN"/>
                    </w:rPr>
                    <w:t>Fires</w:t>
                  </w:r>
                </w:p>
              </w:tc>
              <w:tc>
                <w:tcPr>
                  <w:tcW w:w="3510" w:type="dxa"/>
                  <w:gridSpan w:val="2"/>
                  <w:noWrap/>
                </w:tcPr>
                <w:p w14:paraId="73750549" w14:textId="77777777" w:rsidR="00D92EDD" w:rsidRDefault="00D92EDD" w:rsidP="00D92EDD">
                  <w:pPr>
                    <w:rPr>
                      <w:rFonts w:eastAsia="Times New Roman" w:cstheme="minorHAnsi"/>
                      <w:color w:val="000000"/>
                      <w:sz w:val="20"/>
                      <w:szCs w:val="20"/>
                      <w:lang w:eastAsia="zh-CN"/>
                    </w:rPr>
                  </w:pPr>
                  <w:r>
                    <w:rPr>
                      <w:rFonts w:eastAsia="Times New Roman" w:cstheme="minorHAnsi"/>
                      <w:color w:val="000000"/>
                      <w:sz w:val="20"/>
                      <w:szCs w:val="20"/>
                      <w:lang w:eastAsia="zh-CN"/>
                    </w:rPr>
                    <w:t xml:space="preserve">Not included in Grassi et al. (2023) </w:t>
                  </w:r>
                </w:p>
              </w:tc>
            </w:tr>
          </w:tbl>
          <w:p w14:paraId="42D99852" w14:textId="77777777" w:rsidR="00D92EDD" w:rsidRDefault="00D92EDD" w:rsidP="00D92EDD"/>
          <w:p w14:paraId="5AD27E58" w14:textId="189B591C" w:rsidR="008165C9" w:rsidRPr="001B62EB" w:rsidRDefault="008165C9" w:rsidP="001B62EB">
            <w:pPr>
              <w:spacing w:after="0" w:line="240" w:lineRule="auto"/>
              <w:ind w:right="75"/>
              <w:textAlignment w:val="baseline"/>
              <w:rPr>
                <w:rFonts w:ascii="Times New Roman" w:eastAsia="Times New Roman" w:hAnsi="Times New Roman" w:cs="Times New Roman"/>
                <w:sz w:val="20"/>
                <w:szCs w:val="20"/>
              </w:rPr>
            </w:pPr>
          </w:p>
        </w:tc>
      </w:tr>
    </w:tbl>
    <w:p w14:paraId="36BD693F" w14:textId="595564BA" w:rsidR="002251A4" w:rsidRDefault="002251A4" w:rsidP="0008113F">
      <w:pPr>
        <w:spacing w:after="0" w:line="240" w:lineRule="auto"/>
        <w:textAlignment w:val="baseline"/>
        <w:rPr>
          <w:rFonts w:ascii="Times New Roman" w:eastAsia="Times New Roman" w:hAnsi="Times New Roman" w:cs="Times New Roman"/>
          <w:sz w:val="20"/>
          <w:szCs w:val="20"/>
        </w:rPr>
      </w:pPr>
    </w:p>
    <w:p w14:paraId="6C5CA996" w14:textId="77777777" w:rsidR="00807BAA" w:rsidRDefault="00807BAA" w:rsidP="00807BAA">
      <w:pPr>
        <w:pStyle w:val="Heading1"/>
      </w:pPr>
      <w:r>
        <w:lastRenderedPageBreak/>
        <w:t>R</w:t>
      </w:r>
      <w:r w:rsidRPr="00C4687C">
        <w:t>eferences</w:t>
      </w:r>
    </w:p>
    <w:p w14:paraId="39E2D92D" w14:textId="77777777" w:rsidR="00807BAA" w:rsidRDefault="00807BAA" w:rsidP="0046126D">
      <w:r>
        <w:t>Crippa, M., Guizzardi, D., Pagani, F., Banja, M., Muntean, M., Schaaf E., Becker, W., Monforti-Ferrario, F., Quadrelli, R., Risquez Martin, A., Taghavi-Moharamli, P., Köykkä, J., Grassi, G., Rossi, S., Brandao De Melo, J., Oom, D., Branco, A., San-Miguel, J., Vignati, E., GHG emissions of all world countries, Publications Office of the European Union, Luxembourg, doi:10.2760/953332, JRC134504, 2023.</w:t>
      </w:r>
    </w:p>
    <w:p w14:paraId="4EB26C96" w14:textId="77777777" w:rsidR="00807BAA" w:rsidRDefault="00807BAA" w:rsidP="0046126D">
      <w:r>
        <w:t>Crippa, M., Guizzardi, D., Butler, T., Keating, T., Wu, R., Kaminski, J., Kuenen, J., Kurokawa, J., et al., TheHTAP_v3 emission mosaic: merging regional and global monthly emissions (2000–2018) to support air quality modelling and policies. Earth System Science Data 15 (6) 2667-2694, 2023, 10.5194/essd-15-2667-2023, 2023</w:t>
      </w:r>
    </w:p>
    <w:p w14:paraId="2DFC9D25" w14:textId="77777777" w:rsidR="00807BAA" w:rsidRPr="009B1D0A" w:rsidRDefault="00807BAA" w:rsidP="0046126D">
      <w:r>
        <w:t>EDGAR (Emissions Database for Global Atmospheric Research) Community GHG Database (a collaboration between the European Commission, Joint Research Centre (JRC), the International Energy Agency (IEA), and comprising IEA-EDGAR CO2, EDGAR CH4, EDGAR N2O, EDGAR F-GASES version 8.0, (2023) European Commission, https://edgar.jrc.ec.europa.eu/dataset_ghg80, last access February 2024.</w:t>
      </w:r>
    </w:p>
    <w:p w14:paraId="4F25686F" w14:textId="77777777" w:rsidR="00807BAA" w:rsidRPr="009B1D0A" w:rsidRDefault="00807BAA" w:rsidP="0046126D">
      <w:r w:rsidRPr="009B1D0A">
        <w:t>Grassi, G., House, J., Kurz, W. A., Cescatti, A., Houghton, R. A., Peters, G. P., Sanz, M. J., Viñas, R. A., Alkama, R., Arneth, A., Bondeau, A., Dentener, F., Fader, M., Federici, S., Friedlingstein, P., Jain, A. K., Kato, E., Koven, C. D., Lee, D., Nabel, J. E. M. S., Nassikas, A. A., Perugini, L., Rossi, S., Sitch, S., Viovy, N., Wiltshire, A., and Zaehle, S.: Reconciling global-model estimates and country reporting of anthropogenic forest CO2 sinks, Nat. Clim. Change, 8, 914–920, https://doi.org/10.1038/s41558-018-0283-x, 2018. </w:t>
      </w:r>
    </w:p>
    <w:p w14:paraId="69245BEA" w14:textId="77777777" w:rsidR="00807BAA" w:rsidRPr="009B1D0A" w:rsidRDefault="00807BAA" w:rsidP="0046126D">
      <w:r w:rsidRPr="009B1D0A">
        <w:t>Grassi, G., Conchedda, G., Federici, S., Abad Viñas, R., Korosuo, A., Melo, J., Rossi, S., Sandker, M., Somogyi, Z., and Tubiello, F. N.: Carbon fluxes from land 2000–2020: bringing clarity on countries’ reporting, Earth Syst. Sci. Data, 14, 4643–4666, doi:10.5194/essd-14-4643-2022, 2022.</w:t>
      </w:r>
    </w:p>
    <w:p w14:paraId="32E707EF" w14:textId="77777777" w:rsidR="00807BAA" w:rsidRPr="009B1D0A" w:rsidRDefault="00807BAA" w:rsidP="0046126D">
      <w:r w:rsidRPr="009B1D0A">
        <w:t>Grassi, G., Schwingshackl, C., Gasser, T., Houghton, R., Sitch, S., Canadell, J., Cescatti, A., Ciais, P., Federici, S., Friedlingstein, P., Kurz, W., Sanchez, M., Vinas, R., Alkama, R., Bultan, S., Ceccherini, G., Falk, S., Kato, E., Kennedy, D., Knauer, J., Korosuo, A., Melo, J., Mcgrath, M., Nabel, J., Poulter, B.,</w:t>
      </w:r>
      <w:r>
        <w:t xml:space="preserve"> </w:t>
      </w:r>
      <w:r w:rsidRPr="009B1D0A">
        <w:t xml:space="preserve">Romanovskaya, A., Rossi, S., Tian, H., Walker, A., Yuan, W., Yue, X. &amp; Pongratz, J., Harmonising the Land-Use flux estimates of global models and national inventories for 2000-2020, Earth System Science Data, 15, 1093-1114, </w:t>
      </w:r>
      <w:hyperlink r:id="rId14" w:history="1">
        <w:r w:rsidRPr="009B1D0A">
          <w:rPr>
            <w:rStyle w:val="Hyperlink"/>
          </w:rPr>
          <w:t>https://zenodo.org/records/7650360</w:t>
        </w:r>
      </w:hyperlink>
      <w:r w:rsidRPr="009B1D0A">
        <w:t>, 2023.</w:t>
      </w:r>
    </w:p>
    <w:p w14:paraId="64283330" w14:textId="77777777" w:rsidR="00807BAA" w:rsidRPr="00A060FB" w:rsidRDefault="00807BAA" w:rsidP="0046126D">
      <w:pPr>
        <w:rPr>
          <w:rFonts w:ascii="Calibri" w:hAnsi="Calibri" w:cs="Calibri"/>
          <w14:ligatures w14:val="standardContextual"/>
        </w:rPr>
      </w:pPr>
      <w:r w:rsidRPr="00377AB7">
        <w:rPr>
          <w:rFonts w:ascii="Calibri" w:hAnsi="Calibri" w:cs="Calibri"/>
          <w14:ligatures w14:val="standardContextual"/>
        </w:rPr>
        <w:t>IPCC 2006, 2006 IPCC Guidelines for National Greenhouse Gas Inventories, Prepared by the National</w:t>
      </w:r>
      <w:r>
        <w:rPr>
          <w:rFonts w:ascii="Calibri" w:hAnsi="Calibri" w:cs="Calibri"/>
          <w14:ligatures w14:val="standardContextual"/>
        </w:rPr>
        <w:t xml:space="preserve"> </w:t>
      </w:r>
      <w:r w:rsidRPr="00377AB7">
        <w:rPr>
          <w:rFonts w:ascii="Calibri" w:hAnsi="Calibri" w:cs="Calibri"/>
          <w14:ligatures w14:val="standardContextual"/>
        </w:rPr>
        <w:t>Greenhouse Gas Inventories Programme, Eggleston H.S., Buendia L., Miwa K., Ngara T. and Tanabe K. (eds)</w:t>
      </w:r>
      <w:r>
        <w:rPr>
          <w:rFonts w:ascii="Calibri" w:hAnsi="Calibri" w:cs="Calibri"/>
          <w14:ligatures w14:val="standardContextual"/>
        </w:rPr>
        <w:t xml:space="preserve">, </w:t>
      </w:r>
      <w:r w:rsidRPr="00377AB7">
        <w:rPr>
          <w:rFonts w:ascii="Calibri" w:hAnsi="Calibri" w:cs="Calibri"/>
          <w14:ligatures w14:val="standardContextual"/>
        </w:rPr>
        <w:t>Published: IGES, Japan</w:t>
      </w:r>
      <w:r w:rsidRPr="00A060FB">
        <w:rPr>
          <w:rFonts w:ascii="Calibri" w:hAnsi="Calibri" w:cs="Calibri"/>
          <w14:ligatures w14:val="standardContextual"/>
        </w:rPr>
        <w:t xml:space="preserve">, </w:t>
      </w:r>
      <w:hyperlink r:id="rId15" w:history="1">
        <w:r w:rsidRPr="00A060FB">
          <w:rPr>
            <w:rStyle w:val="Hyperlink"/>
            <w:rFonts w:ascii="Calibri" w:hAnsi="Calibri" w:cs="Calibri"/>
            <w14:ligatures w14:val="standardContextual"/>
          </w:rPr>
          <w:t>https://www.ipcc-nggip.iges.or.jp/public/2006gl/index.html</w:t>
        </w:r>
      </w:hyperlink>
      <w:r w:rsidRPr="00A060FB">
        <w:rPr>
          <w:rFonts w:ascii="Calibri" w:hAnsi="Calibri" w:cs="Calibri"/>
          <w14:ligatures w14:val="standardContextual"/>
        </w:rPr>
        <w:t>, 2006</w:t>
      </w:r>
    </w:p>
    <w:p w14:paraId="7540B0B2" w14:textId="77777777" w:rsidR="00807BAA" w:rsidRDefault="00807BAA" w:rsidP="0046126D">
      <w:r w:rsidRPr="009B1D0A">
        <w:t>IPCC: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 2022</w:t>
      </w:r>
    </w:p>
    <w:p w14:paraId="4DC78AF5" w14:textId="77777777" w:rsidR="00807BAA" w:rsidRPr="009B1D0A" w:rsidRDefault="00807BAA" w:rsidP="0046126D">
      <w:r w:rsidRPr="00076CC1">
        <w:t>McGlynn, E., Li, S., F. Berger, M. et al. Addressing uncertainty and bias in land use, land use change, and forestry greenhouse gas inventories. Climatic Change 170, 5 (2022). https://doi.org/10.1007/s10584-021-03254-2</w:t>
      </w:r>
    </w:p>
    <w:p w14:paraId="7B2AC13A" w14:textId="77777777" w:rsidR="00807BAA" w:rsidRDefault="00807BAA" w:rsidP="0046126D">
      <w:r w:rsidRPr="009B1D0A">
        <w:t xml:space="preserve">United Nations Environment Programme: Emissions Gap Report 2023: Broken Record – Temperatures hit new highs, yet world fails to cut emissions (again), Nairobi, </w:t>
      </w:r>
      <w:hyperlink r:id="rId16" w:history="1">
        <w:r w:rsidRPr="009B1D0A">
          <w:rPr>
            <w:rStyle w:val="Hyperlink"/>
          </w:rPr>
          <w:t>https://doi.org/10.59117/20.500.11822/43922</w:t>
        </w:r>
      </w:hyperlink>
      <w:r w:rsidRPr="009B1D0A">
        <w:t>, 2023.</w:t>
      </w:r>
    </w:p>
    <w:p w14:paraId="230B4216" w14:textId="77777777" w:rsidR="00D92EDD" w:rsidRPr="0054513B" w:rsidRDefault="00D92EDD" w:rsidP="0008113F">
      <w:pPr>
        <w:spacing w:after="0" w:line="240" w:lineRule="auto"/>
        <w:textAlignment w:val="baseline"/>
        <w:rPr>
          <w:rFonts w:ascii="Times New Roman" w:eastAsia="Times New Roman" w:hAnsi="Times New Roman" w:cs="Times New Roman"/>
          <w:sz w:val="20"/>
          <w:szCs w:val="20"/>
        </w:rPr>
      </w:pPr>
    </w:p>
    <w:sectPr w:rsidR="00D92EDD" w:rsidRPr="0054513B" w:rsidSect="0066559D">
      <w:headerReference w:type="default" r:id="rId17"/>
      <w:pgSz w:w="12240" w:h="15840"/>
      <w:pgMar w:top="810" w:right="1350" w:bottom="72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9FF8F" w14:textId="77777777" w:rsidR="0079486D" w:rsidRDefault="0079486D" w:rsidP="00D459F2">
      <w:pPr>
        <w:spacing w:after="0" w:line="240" w:lineRule="auto"/>
      </w:pPr>
      <w:r>
        <w:separator/>
      </w:r>
    </w:p>
  </w:endnote>
  <w:endnote w:type="continuationSeparator" w:id="0">
    <w:p w14:paraId="4500F3E2" w14:textId="77777777" w:rsidR="0079486D" w:rsidRDefault="0079486D" w:rsidP="00D459F2">
      <w:pPr>
        <w:spacing w:after="0" w:line="240" w:lineRule="auto"/>
      </w:pPr>
      <w:r>
        <w:continuationSeparator/>
      </w:r>
    </w:p>
  </w:endnote>
  <w:endnote w:type="continuationNotice" w:id="1">
    <w:p w14:paraId="19CF45D6" w14:textId="77777777" w:rsidR="0079486D" w:rsidRDefault="007948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9412A" w14:textId="77777777" w:rsidR="0079486D" w:rsidRDefault="0079486D" w:rsidP="00D459F2">
      <w:pPr>
        <w:spacing w:after="0" w:line="240" w:lineRule="auto"/>
      </w:pPr>
      <w:r>
        <w:separator/>
      </w:r>
    </w:p>
  </w:footnote>
  <w:footnote w:type="continuationSeparator" w:id="0">
    <w:p w14:paraId="6540069D" w14:textId="77777777" w:rsidR="0079486D" w:rsidRDefault="0079486D" w:rsidP="00D459F2">
      <w:pPr>
        <w:spacing w:after="0" w:line="240" w:lineRule="auto"/>
      </w:pPr>
      <w:r>
        <w:continuationSeparator/>
      </w:r>
    </w:p>
  </w:footnote>
  <w:footnote w:type="continuationNotice" w:id="1">
    <w:p w14:paraId="1E885452" w14:textId="77777777" w:rsidR="0079486D" w:rsidRDefault="0079486D">
      <w:pPr>
        <w:spacing w:after="0" w:line="240" w:lineRule="auto"/>
      </w:pPr>
    </w:p>
  </w:footnote>
  <w:footnote w:id="2">
    <w:p w14:paraId="53F6F039" w14:textId="64464532" w:rsidR="002314D1" w:rsidRDefault="002314D1">
      <w:pPr>
        <w:pStyle w:val="FootnoteText"/>
      </w:pPr>
      <w:r>
        <w:rPr>
          <w:rStyle w:val="FootnoteReference"/>
        </w:rPr>
        <w:footnoteRef/>
      </w:r>
      <w:r>
        <w:t xml:space="preserve"> </w:t>
      </w:r>
      <w:r w:rsidR="00626A31">
        <w:t xml:space="preserve"> </w:t>
      </w:r>
      <w:hyperlink r:id="rId1" w:history="1">
        <w:r w:rsidR="00626A31" w:rsidRPr="00526D18">
          <w:rPr>
            <w:rStyle w:val="Hyperlink"/>
          </w:rPr>
          <w:t>https://edgar.jrc.ec.europa.eu/report_2023</w:t>
        </w:r>
      </w:hyperlink>
      <w:r w:rsidR="00626A31">
        <w:t xml:space="preserve">. </w:t>
      </w:r>
    </w:p>
  </w:footnote>
  <w:footnote w:id="3">
    <w:p w14:paraId="0E29C97E" w14:textId="00553172" w:rsidR="003C3A1F" w:rsidRDefault="003C3A1F">
      <w:pPr>
        <w:pStyle w:val="FootnoteText"/>
      </w:pPr>
      <w:r>
        <w:rPr>
          <w:rStyle w:val="FootnoteReference"/>
        </w:rPr>
        <w:footnoteRef/>
      </w:r>
      <w:r>
        <w:t xml:space="preserve"> </w:t>
      </w:r>
      <w:r w:rsidR="00AA0288">
        <w:t xml:space="preserve">The </w:t>
      </w:r>
      <w:r w:rsidR="002601C8">
        <w:t xml:space="preserve">non-agricultural emissions </w:t>
      </w:r>
      <w:r w:rsidR="00AA0288">
        <w:t xml:space="preserve">data are available from </w:t>
      </w:r>
      <w:r w:rsidR="002601C8">
        <w:t xml:space="preserve">the EDGAR GHG emissions file available at </w:t>
      </w:r>
      <w:r w:rsidR="002601C8" w:rsidRPr="002601C8">
        <w:t>https://edgar.jrc.ec.europa.eu/report_2023</w:t>
      </w:r>
      <w:r w:rsidR="002601C8">
        <w:t>.</w:t>
      </w:r>
    </w:p>
  </w:footnote>
  <w:footnote w:id="4">
    <w:p w14:paraId="4456614B" w14:textId="2A6AEB31" w:rsidR="002601C8" w:rsidRDefault="002601C8">
      <w:pPr>
        <w:pStyle w:val="FootnoteText"/>
      </w:pPr>
      <w:r>
        <w:rPr>
          <w:rStyle w:val="FootnoteReference"/>
        </w:rPr>
        <w:footnoteRef/>
      </w:r>
      <w:r>
        <w:t xml:space="preserve"> The agricultural emissions data are available from the most recent version of EDGAR, v8</w:t>
      </w:r>
      <w:r w:rsidR="00DF76AF">
        <w:t>.</w:t>
      </w:r>
      <w:r w:rsidR="00C43E84">
        <w:t>0</w:t>
      </w:r>
      <w:r>
        <w:t xml:space="preserve">, and are available at </w:t>
      </w:r>
      <w:hyperlink r:id="rId2" w:history="1">
        <w:r w:rsidRPr="00526D18">
          <w:rPr>
            <w:rStyle w:val="Hyperlink"/>
          </w:rPr>
          <w:t>https://edgar.jrc.ec.europa.eu/dataset_ghg80</w:t>
        </w:r>
      </w:hyperlink>
      <w:r>
        <w:rPr>
          <w:rStyle w:val="Hyperlink"/>
        </w:rPr>
        <w:t>.</w:t>
      </w:r>
      <w:r w:rsidR="00410326">
        <w:rPr>
          <w:rStyle w:val="Hyperlink"/>
        </w:rPr>
        <w:t xml:space="preserve"> Note that this dataset does not include LULUCF emissions.</w:t>
      </w:r>
    </w:p>
  </w:footnote>
  <w:footnote w:id="5">
    <w:p w14:paraId="68368BB4" w14:textId="37DA377D" w:rsidR="007F51FB" w:rsidRPr="006C16B0" w:rsidRDefault="007F51FB">
      <w:pPr>
        <w:pStyle w:val="FootnoteText"/>
      </w:pPr>
      <w:r>
        <w:rPr>
          <w:rStyle w:val="FootnoteReference"/>
        </w:rPr>
        <w:footnoteRef/>
      </w:r>
      <w:r>
        <w:t xml:space="preserve"> </w:t>
      </w:r>
      <w:r w:rsidR="00830349">
        <w:t>National level LULUCF emissions estimates</w:t>
      </w:r>
      <w:r w:rsidR="00FD5479">
        <w:t xml:space="preserve"> </w:t>
      </w:r>
      <w:r w:rsidR="00830349">
        <w:t xml:space="preserve">were </w:t>
      </w:r>
      <w:r w:rsidR="00FD5479">
        <w:t xml:space="preserve">obtained from the </w:t>
      </w:r>
      <w:r w:rsidR="00905599">
        <w:rPr>
          <w:i/>
          <w:iCs/>
        </w:rPr>
        <w:t>National inventories LULUCF data 2000-2020</w:t>
      </w:r>
      <w:r w:rsidR="006C16B0">
        <w:rPr>
          <w:i/>
          <w:iCs/>
        </w:rPr>
        <w:t xml:space="preserve"> (Dec 2022).xlsx </w:t>
      </w:r>
      <w:r w:rsidR="006C16B0">
        <w:t xml:space="preserve">file available at </w:t>
      </w:r>
      <w:r w:rsidR="00830349" w:rsidRPr="00830349">
        <w:t>https://zenodo.org/records/7650360</w:t>
      </w:r>
      <w:r w:rsidR="0083034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7219" w14:textId="786442C7" w:rsidR="005740D4" w:rsidRDefault="00DD1ABE">
    <w:pPr>
      <w:pStyle w:val="Header"/>
    </w:pPr>
    <w:r>
      <w:rPr>
        <w:noProof/>
      </w:rPr>
      <w:drawing>
        <wp:anchor distT="0" distB="0" distL="114300" distR="114300" simplePos="0" relativeHeight="251658241" behindDoc="0" locked="0" layoutInCell="1" allowOverlap="1" wp14:anchorId="0D2C4739" wp14:editId="67C5974B">
          <wp:simplePos x="0" y="0"/>
          <wp:positionH relativeFrom="column">
            <wp:posOffset>3791585</wp:posOffset>
          </wp:positionH>
          <wp:positionV relativeFrom="paragraph">
            <wp:posOffset>-249555</wp:posOffset>
          </wp:positionV>
          <wp:extent cx="1647190" cy="274320"/>
          <wp:effectExtent l="0" t="0" r="0" b="0"/>
          <wp:wrapNone/>
          <wp:docPr id="5" name="Picture 5" descr="Logo&#10;&#10;Description automatically generated">
            <a:extLst xmlns:a="http://schemas.openxmlformats.org/drawingml/2006/main">
              <a:ext uri="{FF2B5EF4-FFF2-40B4-BE49-F238E27FC236}">
                <a16:creationId xmlns:a16="http://schemas.microsoft.com/office/drawing/2014/main" id="{9E85C89F-7CF7-4A9E-7C92-3B442539DA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0" descr="Logo&#10;&#10;Description automatically generated">
                    <a:extLst>
                      <a:ext uri="{FF2B5EF4-FFF2-40B4-BE49-F238E27FC236}">
                        <a16:creationId xmlns:a16="http://schemas.microsoft.com/office/drawing/2014/main" id="{9E85C89F-7CF7-4A9E-7C92-3B442539DA42}"/>
                      </a:ext>
                    </a:extLst>
                  </pic:cNvPr>
                  <pic:cNvPicPr>
                    <a:picLocks noChangeAspect="1"/>
                  </pic:cNvPicPr>
                </pic:nvPicPr>
                <pic:blipFill>
                  <a:blip r:embed="rId1">
                    <a:duotone>
                      <a:prstClr val="black"/>
                      <a:schemeClr val="bg1">
                        <a:lumMod val="50000"/>
                        <a:tint val="45000"/>
                        <a:satMod val="400000"/>
                      </a:schemeClr>
                    </a:duotone>
                    <a:extLst>
                      <a:ext uri="{28A0092B-C50C-407E-A947-70E740481C1C}">
                        <a14:useLocalDpi xmlns:a14="http://schemas.microsoft.com/office/drawing/2010/main" val="0"/>
                      </a:ext>
                    </a:extLst>
                  </a:blip>
                  <a:stretch>
                    <a:fillRect/>
                  </a:stretch>
                </pic:blipFill>
                <pic:spPr>
                  <a:xfrm>
                    <a:off x="0" y="0"/>
                    <a:ext cx="1647190" cy="2743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2" behindDoc="0" locked="0" layoutInCell="1" allowOverlap="1" wp14:anchorId="1C280AFD" wp14:editId="59BDF750">
          <wp:simplePos x="0" y="0"/>
          <wp:positionH relativeFrom="column">
            <wp:posOffset>2253615</wp:posOffset>
          </wp:positionH>
          <wp:positionV relativeFrom="paragraph">
            <wp:posOffset>-255270</wp:posOffset>
          </wp:positionV>
          <wp:extent cx="1438910" cy="274320"/>
          <wp:effectExtent l="0" t="0" r="8890" b="0"/>
          <wp:wrapNone/>
          <wp:docPr id="6" name="Picture 6" descr="A picture containing text, clipart&#10;&#10;Description automatically generated">
            <a:extLst xmlns:a="http://schemas.openxmlformats.org/drawingml/2006/main">
              <a:ext uri="{FF2B5EF4-FFF2-40B4-BE49-F238E27FC236}">
                <a16:creationId xmlns:a16="http://schemas.microsoft.com/office/drawing/2014/main" id="{E9F340C2-15B2-8DD1-221B-072CA1F13E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2" descr="A picture containing text, clipart&#10;&#10;Description automatically generated">
                    <a:extLst>
                      <a:ext uri="{FF2B5EF4-FFF2-40B4-BE49-F238E27FC236}">
                        <a16:creationId xmlns:a16="http://schemas.microsoft.com/office/drawing/2014/main" id="{E9F340C2-15B2-8DD1-221B-072CA1F13EBE}"/>
                      </a:ext>
                    </a:extLst>
                  </pic:cNvPr>
                  <pic:cNvPicPr>
                    <a:picLocks noChangeAspect="1"/>
                  </pic:cNvPicPr>
                </pic:nvPicPr>
                <pic:blipFill>
                  <a:blip r:embed="rId2">
                    <a:duotone>
                      <a:prstClr val="black"/>
                      <a:schemeClr val="bg1">
                        <a:lumMod val="50000"/>
                        <a:tint val="45000"/>
                        <a:satMod val="400000"/>
                      </a:schemeClr>
                    </a:duotone>
                    <a:extLst>
                      <a:ext uri="{28A0092B-C50C-407E-A947-70E740481C1C}">
                        <a14:useLocalDpi xmlns:a14="http://schemas.microsoft.com/office/drawing/2010/main" val="0"/>
                      </a:ext>
                    </a:extLst>
                  </a:blip>
                  <a:stretch>
                    <a:fillRect/>
                  </a:stretch>
                </pic:blipFill>
                <pic:spPr>
                  <a:xfrm>
                    <a:off x="0" y="0"/>
                    <a:ext cx="1438910" cy="2743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5E81B78" wp14:editId="7E831DBE">
          <wp:simplePos x="0" y="0"/>
          <wp:positionH relativeFrom="column">
            <wp:posOffset>832485</wp:posOffset>
          </wp:positionH>
          <wp:positionV relativeFrom="paragraph">
            <wp:posOffset>-254162</wp:posOffset>
          </wp:positionV>
          <wp:extent cx="1325880" cy="274320"/>
          <wp:effectExtent l="0" t="0" r="7620" b="0"/>
          <wp:wrapNone/>
          <wp:docPr id="7" name="Picture 7" descr="Logo, company name&#10;&#10;Description automatically generated">
            <a:extLst xmlns:a="http://schemas.openxmlformats.org/drawingml/2006/main">
              <a:ext uri="{FF2B5EF4-FFF2-40B4-BE49-F238E27FC236}">
                <a16:creationId xmlns:a16="http://schemas.microsoft.com/office/drawing/2014/main" id="{685E90A6-87A1-CBBB-3BE0-D2B489863A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6" descr="Logo, company name&#10;&#10;Description automatically generated">
                    <a:extLst>
                      <a:ext uri="{FF2B5EF4-FFF2-40B4-BE49-F238E27FC236}">
                        <a16:creationId xmlns:a16="http://schemas.microsoft.com/office/drawing/2014/main" id="{685E90A6-87A1-CBBB-3BE0-D2B489863A60}"/>
                      </a:ext>
                    </a:extLst>
                  </pic:cNvPr>
                  <pic:cNvPicPr>
                    <a:picLocks noChangeAspect="1"/>
                  </pic:cNvPicPr>
                </pic:nvPicPr>
                <pic:blipFill>
                  <a:blip r:embed="rId3">
                    <a:duotone>
                      <a:prstClr val="black"/>
                      <a:schemeClr val="bg1">
                        <a:lumMod val="85000"/>
                        <a:tint val="45000"/>
                        <a:satMod val="400000"/>
                      </a:schemeClr>
                    </a:duotone>
                    <a:extLst>
                      <a:ext uri="{BEBA8EAE-BF5A-486C-A8C5-ECC9F3942E4B}">
                        <a14:imgProps xmlns:a14="http://schemas.microsoft.com/office/drawing/2010/main">
                          <a14:imgLayer r:embed="rId4">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1325880" cy="2743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CE988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E7B20"/>
    <w:multiLevelType w:val="multilevel"/>
    <w:tmpl w:val="B240F4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5040E41"/>
    <w:multiLevelType w:val="hybridMultilevel"/>
    <w:tmpl w:val="00A4D80E"/>
    <w:lvl w:ilvl="0" w:tplc="2F6453F2">
      <w:start w:val="20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BD4A2C"/>
    <w:multiLevelType w:val="multilevel"/>
    <w:tmpl w:val="7D0C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4707B"/>
    <w:multiLevelType w:val="hybridMultilevel"/>
    <w:tmpl w:val="A87413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1B948D6"/>
    <w:multiLevelType w:val="multilevel"/>
    <w:tmpl w:val="E744A390"/>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36C85B12"/>
    <w:multiLevelType w:val="multilevel"/>
    <w:tmpl w:val="F626D9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1030CB"/>
    <w:multiLevelType w:val="multilevel"/>
    <w:tmpl w:val="3F92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9367E9"/>
    <w:multiLevelType w:val="multilevel"/>
    <w:tmpl w:val="332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C1752"/>
    <w:multiLevelType w:val="multilevel"/>
    <w:tmpl w:val="AD6C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C4D89"/>
    <w:multiLevelType w:val="hybridMultilevel"/>
    <w:tmpl w:val="9206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5313E"/>
    <w:multiLevelType w:val="multilevel"/>
    <w:tmpl w:val="975AFF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A3731C"/>
    <w:multiLevelType w:val="multilevel"/>
    <w:tmpl w:val="92FE8EEA"/>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7970122E"/>
    <w:multiLevelType w:val="hybridMultilevel"/>
    <w:tmpl w:val="285E2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D45A21"/>
    <w:multiLevelType w:val="multilevel"/>
    <w:tmpl w:val="F98CFB14"/>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7E4A2314"/>
    <w:multiLevelType w:val="hybridMultilevel"/>
    <w:tmpl w:val="EF1C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5A68AB"/>
    <w:multiLevelType w:val="hybridMultilevel"/>
    <w:tmpl w:val="F7204E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77236794">
    <w:abstractNumId w:val="1"/>
  </w:num>
  <w:num w:numId="2" w16cid:durableId="1775635197">
    <w:abstractNumId w:val="14"/>
  </w:num>
  <w:num w:numId="3" w16cid:durableId="1166632748">
    <w:abstractNumId w:val="3"/>
  </w:num>
  <w:num w:numId="4" w16cid:durableId="1267814003">
    <w:abstractNumId w:val="6"/>
  </w:num>
  <w:num w:numId="5" w16cid:durableId="1276207589">
    <w:abstractNumId w:val="12"/>
  </w:num>
  <w:num w:numId="6" w16cid:durableId="1463187718">
    <w:abstractNumId w:val="7"/>
  </w:num>
  <w:num w:numId="7" w16cid:durableId="897476313">
    <w:abstractNumId w:val="11"/>
  </w:num>
  <w:num w:numId="8" w16cid:durableId="1750035665">
    <w:abstractNumId w:val="5"/>
  </w:num>
  <w:num w:numId="9" w16cid:durableId="1972008110">
    <w:abstractNumId w:val="13"/>
  </w:num>
  <w:num w:numId="10" w16cid:durableId="392772965">
    <w:abstractNumId w:val="15"/>
  </w:num>
  <w:num w:numId="11" w16cid:durableId="353581661">
    <w:abstractNumId w:val="2"/>
  </w:num>
  <w:num w:numId="12" w16cid:durableId="249971094">
    <w:abstractNumId w:val="2"/>
  </w:num>
  <w:num w:numId="13" w16cid:durableId="95487665">
    <w:abstractNumId w:val="10"/>
  </w:num>
  <w:num w:numId="14" w16cid:durableId="1419904814">
    <w:abstractNumId w:val="4"/>
  </w:num>
  <w:num w:numId="15" w16cid:durableId="788666035">
    <w:abstractNumId w:val="16"/>
  </w:num>
  <w:num w:numId="16" w16cid:durableId="955721920">
    <w:abstractNumId w:val="0"/>
  </w:num>
  <w:num w:numId="17" w16cid:durableId="779371890">
    <w:abstractNumId w:val="8"/>
  </w:num>
  <w:num w:numId="18" w16cid:durableId="7582575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trackedChanges" w:enforcement="0"/>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04"/>
    <w:rsid w:val="00000D9C"/>
    <w:rsid w:val="00000F99"/>
    <w:rsid w:val="0000364C"/>
    <w:rsid w:val="00007406"/>
    <w:rsid w:val="00010D09"/>
    <w:rsid w:val="00011E8C"/>
    <w:rsid w:val="00013B75"/>
    <w:rsid w:val="00014B01"/>
    <w:rsid w:val="00017B09"/>
    <w:rsid w:val="00017E60"/>
    <w:rsid w:val="00020E72"/>
    <w:rsid w:val="00021C45"/>
    <w:rsid w:val="000221E0"/>
    <w:rsid w:val="000231D0"/>
    <w:rsid w:val="0002399F"/>
    <w:rsid w:val="00023ACA"/>
    <w:rsid w:val="00027757"/>
    <w:rsid w:val="00027B40"/>
    <w:rsid w:val="00027C36"/>
    <w:rsid w:val="00031569"/>
    <w:rsid w:val="00032E7B"/>
    <w:rsid w:val="00033E24"/>
    <w:rsid w:val="00035363"/>
    <w:rsid w:val="000377EA"/>
    <w:rsid w:val="000403A9"/>
    <w:rsid w:val="00040F7D"/>
    <w:rsid w:val="00041363"/>
    <w:rsid w:val="000414AD"/>
    <w:rsid w:val="00041508"/>
    <w:rsid w:val="00041902"/>
    <w:rsid w:val="0004318C"/>
    <w:rsid w:val="00044FFE"/>
    <w:rsid w:val="000467C4"/>
    <w:rsid w:val="0004711A"/>
    <w:rsid w:val="00047E0B"/>
    <w:rsid w:val="00050A8F"/>
    <w:rsid w:val="0005249C"/>
    <w:rsid w:val="000549D8"/>
    <w:rsid w:val="00056018"/>
    <w:rsid w:val="000570AE"/>
    <w:rsid w:val="000576FA"/>
    <w:rsid w:val="00065EBA"/>
    <w:rsid w:val="00066399"/>
    <w:rsid w:val="00066D71"/>
    <w:rsid w:val="00067A1A"/>
    <w:rsid w:val="0007040D"/>
    <w:rsid w:val="000706F2"/>
    <w:rsid w:val="0007212C"/>
    <w:rsid w:val="00073E4A"/>
    <w:rsid w:val="00073E8E"/>
    <w:rsid w:val="0008113F"/>
    <w:rsid w:val="000829C3"/>
    <w:rsid w:val="000842EE"/>
    <w:rsid w:val="00084CD8"/>
    <w:rsid w:val="00085181"/>
    <w:rsid w:val="000853E4"/>
    <w:rsid w:val="000854CC"/>
    <w:rsid w:val="00085917"/>
    <w:rsid w:val="00086AFE"/>
    <w:rsid w:val="00087E18"/>
    <w:rsid w:val="0009062C"/>
    <w:rsid w:val="000906F8"/>
    <w:rsid w:val="00090AC6"/>
    <w:rsid w:val="0009150B"/>
    <w:rsid w:val="00092160"/>
    <w:rsid w:val="00094D4D"/>
    <w:rsid w:val="00094FCA"/>
    <w:rsid w:val="0009591F"/>
    <w:rsid w:val="00095B11"/>
    <w:rsid w:val="000A0515"/>
    <w:rsid w:val="000A1421"/>
    <w:rsid w:val="000A2142"/>
    <w:rsid w:val="000A24E9"/>
    <w:rsid w:val="000A27DE"/>
    <w:rsid w:val="000A2958"/>
    <w:rsid w:val="000A2EF1"/>
    <w:rsid w:val="000A60E3"/>
    <w:rsid w:val="000A78E8"/>
    <w:rsid w:val="000A7AD9"/>
    <w:rsid w:val="000A7C49"/>
    <w:rsid w:val="000B002A"/>
    <w:rsid w:val="000B2DAE"/>
    <w:rsid w:val="000B3A95"/>
    <w:rsid w:val="000B48AD"/>
    <w:rsid w:val="000B49FC"/>
    <w:rsid w:val="000B5136"/>
    <w:rsid w:val="000B630B"/>
    <w:rsid w:val="000B6F51"/>
    <w:rsid w:val="000B7789"/>
    <w:rsid w:val="000C0219"/>
    <w:rsid w:val="000C0EF3"/>
    <w:rsid w:val="000C3BA7"/>
    <w:rsid w:val="000C7508"/>
    <w:rsid w:val="000D0972"/>
    <w:rsid w:val="000D0D74"/>
    <w:rsid w:val="000D1077"/>
    <w:rsid w:val="000D1566"/>
    <w:rsid w:val="000D2B68"/>
    <w:rsid w:val="000D3A06"/>
    <w:rsid w:val="000D5DAB"/>
    <w:rsid w:val="000D74B6"/>
    <w:rsid w:val="000E12E8"/>
    <w:rsid w:val="000E1B2D"/>
    <w:rsid w:val="000E1F55"/>
    <w:rsid w:val="000E5A41"/>
    <w:rsid w:val="000F03EE"/>
    <w:rsid w:val="000F46BF"/>
    <w:rsid w:val="000F495E"/>
    <w:rsid w:val="001007BF"/>
    <w:rsid w:val="00101E38"/>
    <w:rsid w:val="001020E5"/>
    <w:rsid w:val="00102A4D"/>
    <w:rsid w:val="00102D09"/>
    <w:rsid w:val="00104627"/>
    <w:rsid w:val="001047C5"/>
    <w:rsid w:val="001067B0"/>
    <w:rsid w:val="0010740B"/>
    <w:rsid w:val="00107B9A"/>
    <w:rsid w:val="00110555"/>
    <w:rsid w:val="00112C3A"/>
    <w:rsid w:val="00113A08"/>
    <w:rsid w:val="0011401B"/>
    <w:rsid w:val="001151C0"/>
    <w:rsid w:val="001157D3"/>
    <w:rsid w:val="001174EE"/>
    <w:rsid w:val="00117BE7"/>
    <w:rsid w:val="00120A7B"/>
    <w:rsid w:val="00121345"/>
    <w:rsid w:val="00121E2C"/>
    <w:rsid w:val="001244E7"/>
    <w:rsid w:val="0012538A"/>
    <w:rsid w:val="0012664B"/>
    <w:rsid w:val="00126EE5"/>
    <w:rsid w:val="00127A38"/>
    <w:rsid w:val="001318D5"/>
    <w:rsid w:val="00131A88"/>
    <w:rsid w:val="00132BD6"/>
    <w:rsid w:val="00133075"/>
    <w:rsid w:val="0013392A"/>
    <w:rsid w:val="0013443B"/>
    <w:rsid w:val="00137217"/>
    <w:rsid w:val="001405AE"/>
    <w:rsid w:val="001425C0"/>
    <w:rsid w:val="00142B0C"/>
    <w:rsid w:val="00142B30"/>
    <w:rsid w:val="00142E13"/>
    <w:rsid w:val="00143D6F"/>
    <w:rsid w:val="001443C2"/>
    <w:rsid w:val="0014463D"/>
    <w:rsid w:val="00144B0B"/>
    <w:rsid w:val="00146B3E"/>
    <w:rsid w:val="0015399C"/>
    <w:rsid w:val="001546CD"/>
    <w:rsid w:val="00155780"/>
    <w:rsid w:val="00155A90"/>
    <w:rsid w:val="00156ABB"/>
    <w:rsid w:val="001578CD"/>
    <w:rsid w:val="00161B32"/>
    <w:rsid w:val="00161DF6"/>
    <w:rsid w:val="00161F5C"/>
    <w:rsid w:val="00162620"/>
    <w:rsid w:val="00162B04"/>
    <w:rsid w:val="0016389F"/>
    <w:rsid w:val="00164BB6"/>
    <w:rsid w:val="00164E6A"/>
    <w:rsid w:val="00167AC4"/>
    <w:rsid w:val="00167AC6"/>
    <w:rsid w:val="001712C9"/>
    <w:rsid w:val="001717A1"/>
    <w:rsid w:val="00172D0D"/>
    <w:rsid w:val="00173CA9"/>
    <w:rsid w:val="00174E69"/>
    <w:rsid w:val="001751DC"/>
    <w:rsid w:val="0017713D"/>
    <w:rsid w:val="00177EAC"/>
    <w:rsid w:val="00182A2E"/>
    <w:rsid w:val="00184247"/>
    <w:rsid w:val="00184B7A"/>
    <w:rsid w:val="00184B92"/>
    <w:rsid w:val="00186EBB"/>
    <w:rsid w:val="00190469"/>
    <w:rsid w:val="00191233"/>
    <w:rsid w:val="0019187A"/>
    <w:rsid w:val="001929B3"/>
    <w:rsid w:val="00192FA9"/>
    <w:rsid w:val="00193CB7"/>
    <w:rsid w:val="00195225"/>
    <w:rsid w:val="0019637F"/>
    <w:rsid w:val="001A2104"/>
    <w:rsid w:val="001A2CFD"/>
    <w:rsid w:val="001A2E06"/>
    <w:rsid w:val="001A3E31"/>
    <w:rsid w:val="001A4535"/>
    <w:rsid w:val="001A604A"/>
    <w:rsid w:val="001A6326"/>
    <w:rsid w:val="001A6D8C"/>
    <w:rsid w:val="001B01BF"/>
    <w:rsid w:val="001B2AC1"/>
    <w:rsid w:val="001B3757"/>
    <w:rsid w:val="001B62EB"/>
    <w:rsid w:val="001B6FAA"/>
    <w:rsid w:val="001B73C8"/>
    <w:rsid w:val="001B7A45"/>
    <w:rsid w:val="001B7E6B"/>
    <w:rsid w:val="001C00C4"/>
    <w:rsid w:val="001C22C2"/>
    <w:rsid w:val="001C4B6C"/>
    <w:rsid w:val="001C5250"/>
    <w:rsid w:val="001C6F58"/>
    <w:rsid w:val="001C6F7B"/>
    <w:rsid w:val="001C78BF"/>
    <w:rsid w:val="001D2F40"/>
    <w:rsid w:val="001D3352"/>
    <w:rsid w:val="001D46FE"/>
    <w:rsid w:val="001D4F09"/>
    <w:rsid w:val="001D74B3"/>
    <w:rsid w:val="001D79BF"/>
    <w:rsid w:val="001E213D"/>
    <w:rsid w:val="001E2683"/>
    <w:rsid w:val="001E3138"/>
    <w:rsid w:val="001E5A04"/>
    <w:rsid w:val="001E6786"/>
    <w:rsid w:val="001E78E9"/>
    <w:rsid w:val="001E7B76"/>
    <w:rsid w:val="001F53E8"/>
    <w:rsid w:val="001F66A8"/>
    <w:rsid w:val="001F699B"/>
    <w:rsid w:val="001F6F54"/>
    <w:rsid w:val="001F7E44"/>
    <w:rsid w:val="0020272B"/>
    <w:rsid w:val="00202853"/>
    <w:rsid w:val="00206563"/>
    <w:rsid w:val="00211266"/>
    <w:rsid w:val="00211681"/>
    <w:rsid w:val="002137FF"/>
    <w:rsid w:val="0021473D"/>
    <w:rsid w:val="002151C3"/>
    <w:rsid w:val="00215A92"/>
    <w:rsid w:val="00217267"/>
    <w:rsid w:val="002179B7"/>
    <w:rsid w:val="00217B2A"/>
    <w:rsid w:val="00217C95"/>
    <w:rsid w:val="0022100E"/>
    <w:rsid w:val="00224DC9"/>
    <w:rsid w:val="002251A4"/>
    <w:rsid w:val="002262BA"/>
    <w:rsid w:val="002309DD"/>
    <w:rsid w:val="002314D1"/>
    <w:rsid w:val="002321E9"/>
    <w:rsid w:val="002325AD"/>
    <w:rsid w:val="00232698"/>
    <w:rsid w:val="002340F7"/>
    <w:rsid w:val="00234661"/>
    <w:rsid w:val="002377B6"/>
    <w:rsid w:val="002421EB"/>
    <w:rsid w:val="002428DE"/>
    <w:rsid w:val="00242F5C"/>
    <w:rsid w:val="00243CEA"/>
    <w:rsid w:val="00244A9C"/>
    <w:rsid w:val="00246363"/>
    <w:rsid w:val="0024689B"/>
    <w:rsid w:val="00246ED7"/>
    <w:rsid w:val="0024714D"/>
    <w:rsid w:val="0025072F"/>
    <w:rsid w:val="002508AA"/>
    <w:rsid w:val="00251243"/>
    <w:rsid w:val="0025128D"/>
    <w:rsid w:val="002527A6"/>
    <w:rsid w:val="00253324"/>
    <w:rsid w:val="00254659"/>
    <w:rsid w:val="00254C2B"/>
    <w:rsid w:val="002562CF"/>
    <w:rsid w:val="002570F8"/>
    <w:rsid w:val="002601C8"/>
    <w:rsid w:val="00261050"/>
    <w:rsid w:val="0026392E"/>
    <w:rsid w:val="00264163"/>
    <w:rsid w:val="00264713"/>
    <w:rsid w:val="00266DDE"/>
    <w:rsid w:val="0027020B"/>
    <w:rsid w:val="00271D63"/>
    <w:rsid w:val="00271D69"/>
    <w:rsid w:val="002734BF"/>
    <w:rsid w:val="00276048"/>
    <w:rsid w:val="0028021F"/>
    <w:rsid w:val="002844F7"/>
    <w:rsid w:val="002846E9"/>
    <w:rsid w:val="00284839"/>
    <w:rsid w:val="00286FB0"/>
    <w:rsid w:val="00290261"/>
    <w:rsid w:val="00290BD1"/>
    <w:rsid w:val="0029111F"/>
    <w:rsid w:val="00291C57"/>
    <w:rsid w:val="00292A24"/>
    <w:rsid w:val="00292DC3"/>
    <w:rsid w:val="0029464A"/>
    <w:rsid w:val="00294EF5"/>
    <w:rsid w:val="00295A42"/>
    <w:rsid w:val="00295AA2"/>
    <w:rsid w:val="00295ADE"/>
    <w:rsid w:val="00296D31"/>
    <w:rsid w:val="00297604"/>
    <w:rsid w:val="002979E4"/>
    <w:rsid w:val="002A010D"/>
    <w:rsid w:val="002A036C"/>
    <w:rsid w:val="002A1FD3"/>
    <w:rsid w:val="002A2271"/>
    <w:rsid w:val="002A2442"/>
    <w:rsid w:val="002A25C0"/>
    <w:rsid w:val="002A379C"/>
    <w:rsid w:val="002A42CA"/>
    <w:rsid w:val="002A4E3D"/>
    <w:rsid w:val="002A6946"/>
    <w:rsid w:val="002B0C1C"/>
    <w:rsid w:val="002C1123"/>
    <w:rsid w:val="002C252B"/>
    <w:rsid w:val="002C3890"/>
    <w:rsid w:val="002C3F34"/>
    <w:rsid w:val="002C5022"/>
    <w:rsid w:val="002D0140"/>
    <w:rsid w:val="002D298E"/>
    <w:rsid w:val="002D2A3F"/>
    <w:rsid w:val="002D49DB"/>
    <w:rsid w:val="002D71E5"/>
    <w:rsid w:val="002D7CDD"/>
    <w:rsid w:val="002E2456"/>
    <w:rsid w:val="002E283A"/>
    <w:rsid w:val="002E2CB1"/>
    <w:rsid w:val="002E3530"/>
    <w:rsid w:val="002E3C64"/>
    <w:rsid w:val="002E4363"/>
    <w:rsid w:val="002E4CD6"/>
    <w:rsid w:val="002E4D67"/>
    <w:rsid w:val="002E59A2"/>
    <w:rsid w:val="002F077F"/>
    <w:rsid w:val="002F0A97"/>
    <w:rsid w:val="002F0BE0"/>
    <w:rsid w:val="002F0E1B"/>
    <w:rsid w:val="002F0E80"/>
    <w:rsid w:val="002F15AB"/>
    <w:rsid w:val="002F39D7"/>
    <w:rsid w:val="002F4E6E"/>
    <w:rsid w:val="002F7D67"/>
    <w:rsid w:val="003018E4"/>
    <w:rsid w:val="00303CAF"/>
    <w:rsid w:val="00303EB7"/>
    <w:rsid w:val="00303F5E"/>
    <w:rsid w:val="0030604C"/>
    <w:rsid w:val="0031003B"/>
    <w:rsid w:val="0031009C"/>
    <w:rsid w:val="0031021C"/>
    <w:rsid w:val="003150B0"/>
    <w:rsid w:val="00315EA5"/>
    <w:rsid w:val="0031601F"/>
    <w:rsid w:val="003163E4"/>
    <w:rsid w:val="00316594"/>
    <w:rsid w:val="00317E78"/>
    <w:rsid w:val="00317F9F"/>
    <w:rsid w:val="00321752"/>
    <w:rsid w:val="003228F6"/>
    <w:rsid w:val="00322BB4"/>
    <w:rsid w:val="00326730"/>
    <w:rsid w:val="003321BA"/>
    <w:rsid w:val="003321C2"/>
    <w:rsid w:val="00332FDD"/>
    <w:rsid w:val="0033303E"/>
    <w:rsid w:val="00334A05"/>
    <w:rsid w:val="00340DC7"/>
    <w:rsid w:val="0034225B"/>
    <w:rsid w:val="0034238F"/>
    <w:rsid w:val="003431D3"/>
    <w:rsid w:val="00343501"/>
    <w:rsid w:val="00345F14"/>
    <w:rsid w:val="00346FF3"/>
    <w:rsid w:val="00350778"/>
    <w:rsid w:val="00352CDF"/>
    <w:rsid w:val="0035399A"/>
    <w:rsid w:val="003540BA"/>
    <w:rsid w:val="00354EF4"/>
    <w:rsid w:val="00355ACC"/>
    <w:rsid w:val="00355FFE"/>
    <w:rsid w:val="003561CA"/>
    <w:rsid w:val="003579B0"/>
    <w:rsid w:val="00357D66"/>
    <w:rsid w:val="0036001E"/>
    <w:rsid w:val="003607B7"/>
    <w:rsid w:val="003618DE"/>
    <w:rsid w:val="003619B9"/>
    <w:rsid w:val="003620E4"/>
    <w:rsid w:val="0036262F"/>
    <w:rsid w:val="00363787"/>
    <w:rsid w:val="00363E0E"/>
    <w:rsid w:val="00363E72"/>
    <w:rsid w:val="003649B0"/>
    <w:rsid w:val="00365777"/>
    <w:rsid w:val="00365A7A"/>
    <w:rsid w:val="00365BAB"/>
    <w:rsid w:val="003679BA"/>
    <w:rsid w:val="00367CFF"/>
    <w:rsid w:val="0037142D"/>
    <w:rsid w:val="003718DE"/>
    <w:rsid w:val="00372FDB"/>
    <w:rsid w:val="00373185"/>
    <w:rsid w:val="003756AE"/>
    <w:rsid w:val="00376087"/>
    <w:rsid w:val="003813A8"/>
    <w:rsid w:val="00382EC0"/>
    <w:rsid w:val="00384610"/>
    <w:rsid w:val="00384F7E"/>
    <w:rsid w:val="00385337"/>
    <w:rsid w:val="00385E82"/>
    <w:rsid w:val="00386535"/>
    <w:rsid w:val="00390362"/>
    <w:rsid w:val="00390B92"/>
    <w:rsid w:val="003922D9"/>
    <w:rsid w:val="00392AF3"/>
    <w:rsid w:val="00393201"/>
    <w:rsid w:val="003937C0"/>
    <w:rsid w:val="00393D39"/>
    <w:rsid w:val="00394385"/>
    <w:rsid w:val="00395532"/>
    <w:rsid w:val="003A0225"/>
    <w:rsid w:val="003A44B2"/>
    <w:rsid w:val="003A523E"/>
    <w:rsid w:val="003A5559"/>
    <w:rsid w:val="003A5740"/>
    <w:rsid w:val="003A5DE3"/>
    <w:rsid w:val="003A5E40"/>
    <w:rsid w:val="003A66A1"/>
    <w:rsid w:val="003B05FA"/>
    <w:rsid w:val="003B0F91"/>
    <w:rsid w:val="003B105C"/>
    <w:rsid w:val="003B180A"/>
    <w:rsid w:val="003B33E5"/>
    <w:rsid w:val="003B34F0"/>
    <w:rsid w:val="003B4FF7"/>
    <w:rsid w:val="003B5262"/>
    <w:rsid w:val="003B7CE6"/>
    <w:rsid w:val="003C12B9"/>
    <w:rsid w:val="003C22CE"/>
    <w:rsid w:val="003C3A1F"/>
    <w:rsid w:val="003C5805"/>
    <w:rsid w:val="003C62C8"/>
    <w:rsid w:val="003D04B9"/>
    <w:rsid w:val="003D0935"/>
    <w:rsid w:val="003D14FF"/>
    <w:rsid w:val="003D3843"/>
    <w:rsid w:val="003E1785"/>
    <w:rsid w:val="003E281B"/>
    <w:rsid w:val="003E3785"/>
    <w:rsid w:val="003E3977"/>
    <w:rsid w:val="003E44AA"/>
    <w:rsid w:val="003E4879"/>
    <w:rsid w:val="003E5729"/>
    <w:rsid w:val="003E5810"/>
    <w:rsid w:val="003E5C0C"/>
    <w:rsid w:val="003E629D"/>
    <w:rsid w:val="003E670E"/>
    <w:rsid w:val="003E6DD5"/>
    <w:rsid w:val="003E71BD"/>
    <w:rsid w:val="003E7972"/>
    <w:rsid w:val="003E7E1A"/>
    <w:rsid w:val="003E7E2A"/>
    <w:rsid w:val="003F0D7F"/>
    <w:rsid w:val="003F0DCD"/>
    <w:rsid w:val="003F134A"/>
    <w:rsid w:val="003F2793"/>
    <w:rsid w:val="003F3B61"/>
    <w:rsid w:val="003F5F56"/>
    <w:rsid w:val="003F6457"/>
    <w:rsid w:val="003F7422"/>
    <w:rsid w:val="004018D2"/>
    <w:rsid w:val="004026D9"/>
    <w:rsid w:val="00403261"/>
    <w:rsid w:val="0040521E"/>
    <w:rsid w:val="00406BF6"/>
    <w:rsid w:val="00407965"/>
    <w:rsid w:val="00407A62"/>
    <w:rsid w:val="00410326"/>
    <w:rsid w:val="00411014"/>
    <w:rsid w:val="00411796"/>
    <w:rsid w:val="00411869"/>
    <w:rsid w:val="00412C3B"/>
    <w:rsid w:val="00413407"/>
    <w:rsid w:val="00415BA4"/>
    <w:rsid w:val="00420E91"/>
    <w:rsid w:val="00421202"/>
    <w:rsid w:val="004222C2"/>
    <w:rsid w:val="00422BE3"/>
    <w:rsid w:val="00423737"/>
    <w:rsid w:val="00423AC0"/>
    <w:rsid w:val="00423BEA"/>
    <w:rsid w:val="004246F8"/>
    <w:rsid w:val="00425584"/>
    <w:rsid w:val="00425879"/>
    <w:rsid w:val="004322B7"/>
    <w:rsid w:val="0043338C"/>
    <w:rsid w:val="00433B5D"/>
    <w:rsid w:val="00433C34"/>
    <w:rsid w:val="00434108"/>
    <w:rsid w:val="00434754"/>
    <w:rsid w:val="00434EDF"/>
    <w:rsid w:val="00435B0C"/>
    <w:rsid w:val="004360BF"/>
    <w:rsid w:val="00437DDF"/>
    <w:rsid w:val="004418BE"/>
    <w:rsid w:val="00442B09"/>
    <w:rsid w:val="004446CC"/>
    <w:rsid w:val="00445292"/>
    <w:rsid w:val="004460A3"/>
    <w:rsid w:val="00446EAC"/>
    <w:rsid w:val="00450C3B"/>
    <w:rsid w:val="00453913"/>
    <w:rsid w:val="004546EB"/>
    <w:rsid w:val="00454BA0"/>
    <w:rsid w:val="004604C0"/>
    <w:rsid w:val="004607F7"/>
    <w:rsid w:val="0046126D"/>
    <w:rsid w:val="00461CB9"/>
    <w:rsid w:val="00462256"/>
    <w:rsid w:val="00463F17"/>
    <w:rsid w:val="00464AE3"/>
    <w:rsid w:val="00465325"/>
    <w:rsid w:val="004655F1"/>
    <w:rsid w:val="004662CC"/>
    <w:rsid w:val="00471977"/>
    <w:rsid w:val="00472342"/>
    <w:rsid w:val="004745EF"/>
    <w:rsid w:val="00474626"/>
    <w:rsid w:val="004758A1"/>
    <w:rsid w:val="00475C1F"/>
    <w:rsid w:val="00477EAD"/>
    <w:rsid w:val="00480207"/>
    <w:rsid w:val="00482805"/>
    <w:rsid w:val="00484072"/>
    <w:rsid w:val="004863DA"/>
    <w:rsid w:val="0048726C"/>
    <w:rsid w:val="00490055"/>
    <w:rsid w:val="00490A6A"/>
    <w:rsid w:val="00492B25"/>
    <w:rsid w:val="00493FE0"/>
    <w:rsid w:val="00494F03"/>
    <w:rsid w:val="0049569D"/>
    <w:rsid w:val="0049571F"/>
    <w:rsid w:val="0049616D"/>
    <w:rsid w:val="00496908"/>
    <w:rsid w:val="00497252"/>
    <w:rsid w:val="00497E34"/>
    <w:rsid w:val="004A01B4"/>
    <w:rsid w:val="004A06D6"/>
    <w:rsid w:val="004A3109"/>
    <w:rsid w:val="004A408C"/>
    <w:rsid w:val="004A5970"/>
    <w:rsid w:val="004A7902"/>
    <w:rsid w:val="004A7F84"/>
    <w:rsid w:val="004B08D4"/>
    <w:rsid w:val="004B15E3"/>
    <w:rsid w:val="004B1C7C"/>
    <w:rsid w:val="004B1E07"/>
    <w:rsid w:val="004B247E"/>
    <w:rsid w:val="004B303F"/>
    <w:rsid w:val="004B4621"/>
    <w:rsid w:val="004B5228"/>
    <w:rsid w:val="004B749D"/>
    <w:rsid w:val="004C08CB"/>
    <w:rsid w:val="004C1877"/>
    <w:rsid w:val="004C2375"/>
    <w:rsid w:val="004C23AB"/>
    <w:rsid w:val="004C29E0"/>
    <w:rsid w:val="004C2CE2"/>
    <w:rsid w:val="004C3FA1"/>
    <w:rsid w:val="004C4668"/>
    <w:rsid w:val="004C5122"/>
    <w:rsid w:val="004C6694"/>
    <w:rsid w:val="004C76A4"/>
    <w:rsid w:val="004C7952"/>
    <w:rsid w:val="004D0202"/>
    <w:rsid w:val="004D1270"/>
    <w:rsid w:val="004D27C0"/>
    <w:rsid w:val="004D2BD9"/>
    <w:rsid w:val="004D31E4"/>
    <w:rsid w:val="004D33EE"/>
    <w:rsid w:val="004D3951"/>
    <w:rsid w:val="004D54FB"/>
    <w:rsid w:val="004D6589"/>
    <w:rsid w:val="004D7A87"/>
    <w:rsid w:val="004E17E4"/>
    <w:rsid w:val="004E4472"/>
    <w:rsid w:val="004E73B8"/>
    <w:rsid w:val="004E78D6"/>
    <w:rsid w:val="004F00A0"/>
    <w:rsid w:val="004F0180"/>
    <w:rsid w:val="004F19EC"/>
    <w:rsid w:val="004F3591"/>
    <w:rsid w:val="004F5C35"/>
    <w:rsid w:val="004F6B40"/>
    <w:rsid w:val="00500990"/>
    <w:rsid w:val="005010DF"/>
    <w:rsid w:val="00501A9E"/>
    <w:rsid w:val="005024F0"/>
    <w:rsid w:val="00503622"/>
    <w:rsid w:val="0050776A"/>
    <w:rsid w:val="00510F1A"/>
    <w:rsid w:val="00512D27"/>
    <w:rsid w:val="00515436"/>
    <w:rsid w:val="00515988"/>
    <w:rsid w:val="00516CA8"/>
    <w:rsid w:val="0051741F"/>
    <w:rsid w:val="00517D6B"/>
    <w:rsid w:val="00522B52"/>
    <w:rsid w:val="0052340E"/>
    <w:rsid w:val="0052457D"/>
    <w:rsid w:val="00524A91"/>
    <w:rsid w:val="00526B27"/>
    <w:rsid w:val="005272CF"/>
    <w:rsid w:val="00527B1A"/>
    <w:rsid w:val="00534305"/>
    <w:rsid w:val="0053580C"/>
    <w:rsid w:val="00536D64"/>
    <w:rsid w:val="00541219"/>
    <w:rsid w:val="005412D1"/>
    <w:rsid w:val="005421A9"/>
    <w:rsid w:val="00542C71"/>
    <w:rsid w:val="00544833"/>
    <w:rsid w:val="0054513B"/>
    <w:rsid w:val="00547391"/>
    <w:rsid w:val="00547661"/>
    <w:rsid w:val="00547A72"/>
    <w:rsid w:val="00550C12"/>
    <w:rsid w:val="00550E1A"/>
    <w:rsid w:val="00552ACA"/>
    <w:rsid w:val="00557558"/>
    <w:rsid w:val="00557AE3"/>
    <w:rsid w:val="00557EDD"/>
    <w:rsid w:val="00560F5C"/>
    <w:rsid w:val="00561592"/>
    <w:rsid w:val="005617E6"/>
    <w:rsid w:val="005625EA"/>
    <w:rsid w:val="005639E6"/>
    <w:rsid w:val="00563C6A"/>
    <w:rsid w:val="005647BD"/>
    <w:rsid w:val="0056636B"/>
    <w:rsid w:val="005663AB"/>
    <w:rsid w:val="00567169"/>
    <w:rsid w:val="00567A84"/>
    <w:rsid w:val="00567F8C"/>
    <w:rsid w:val="00570023"/>
    <w:rsid w:val="00570E2B"/>
    <w:rsid w:val="00573466"/>
    <w:rsid w:val="00573A82"/>
    <w:rsid w:val="005740D4"/>
    <w:rsid w:val="005748CB"/>
    <w:rsid w:val="005760B4"/>
    <w:rsid w:val="00576164"/>
    <w:rsid w:val="0058096F"/>
    <w:rsid w:val="00581247"/>
    <w:rsid w:val="005820D0"/>
    <w:rsid w:val="00582C94"/>
    <w:rsid w:val="005833E5"/>
    <w:rsid w:val="005834E6"/>
    <w:rsid w:val="00583869"/>
    <w:rsid w:val="00586BCE"/>
    <w:rsid w:val="00587A52"/>
    <w:rsid w:val="00591327"/>
    <w:rsid w:val="005922A5"/>
    <w:rsid w:val="00592D9F"/>
    <w:rsid w:val="00593A78"/>
    <w:rsid w:val="005941EA"/>
    <w:rsid w:val="00597D77"/>
    <w:rsid w:val="005A0759"/>
    <w:rsid w:val="005A096C"/>
    <w:rsid w:val="005A1759"/>
    <w:rsid w:val="005A2640"/>
    <w:rsid w:val="005A4FA6"/>
    <w:rsid w:val="005A6B23"/>
    <w:rsid w:val="005A6CE6"/>
    <w:rsid w:val="005A7240"/>
    <w:rsid w:val="005B21CD"/>
    <w:rsid w:val="005B41E8"/>
    <w:rsid w:val="005B5611"/>
    <w:rsid w:val="005B5AA9"/>
    <w:rsid w:val="005B5D1D"/>
    <w:rsid w:val="005B68FA"/>
    <w:rsid w:val="005C1A9F"/>
    <w:rsid w:val="005C1FFC"/>
    <w:rsid w:val="005C20CC"/>
    <w:rsid w:val="005C3723"/>
    <w:rsid w:val="005C45CA"/>
    <w:rsid w:val="005C491B"/>
    <w:rsid w:val="005C575D"/>
    <w:rsid w:val="005C6655"/>
    <w:rsid w:val="005C6AE7"/>
    <w:rsid w:val="005D16A1"/>
    <w:rsid w:val="005D270B"/>
    <w:rsid w:val="005D2975"/>
    <w:rsid w:val="005D4174"/>
    <w:rsid w:val="005D4328"/>
    <w:rsid w:val="005D5DE1"/>
    <w:rsid w:val="005D5FA3"/>
    <w:rsid w:val="005D65A8"/>
    <w:rsid w:val="005D66C0"/>
    <w:rsid w:val="005D67ED"/>
    <w:rsid w:val="005E07F9"/>
    <w:rsid w:val="005E0D39"/>
    <w:rsid w:val="005E30AE"/>
    <w:rsid w:val="005E3F35"/>
    <w:rsid w:val="005E464D"/>
    <w:rsid w:val="005E6FAB"/>
    <w:rsid w:val="005F27B6"/>
    <w:rsid w:val="005F2863"/>
    <w:rsid w:val="005F288A"/>
    <w:rsid w:val="005F3B33"/>
    <w:rsid w:val="005F44E2"/>
    <w:rsid w:val="005F5AFD"/>
    <w:rsid w:val="005F632B"/>
    <w:rsid w:val="005F777A"/>
    <w:rsid w:val="006030AE"/>
    <w:rsid w:val="006032E5"/>
    <w:rsid w:val="00603DB4"/>
    <w:rsid w:val="00604CB4"/>
    <w:rsid w:val="00610488"/>
    <w:rsid w:val="006220C6"/>
    <w:rsid w:val="0062386A"/>
    <w:rsid w:val="00623A0F"/>
    <w:rsid w:val="00624836"/>
    <w:rsid w:val="00624A77"/>
    <w:rsid w:val="00626A31"/>
    <w:rsid w:val="00630418"/>
    <w:rsid w:val="006307B3"/>
    <w:rsid w:val="00630C10"/>
    <w:rsid w:val="00630F63"/>
    <w:rsid w:val="00632269"/>
    <w:rsid w:val="00632C6E"/>
    <w:rsid w:val="00632CB2"/>
    <w:rsid w:val="006378A3"/>
    <w:rsid w:val="006424DB"/>
    <w:rsid w:val="00642DB4"/>
    <w:rsid w:val="00646E86"/>
    <w:rsid w:val="00647910"/>
    <w:rsid w:val="0065222E"/>
    <w:rsid w:val="00652633"/>
    <w:rsid w:val="00652E68"/>
    <w:rsid w:val="00653668"/>
    <w:rsid w:val="00654750"/>
    <w:rsid w:val="00660101"/>
    <w:rsid w:val="00660CE0"/>
    <w:rsid w:val="00660DC9"/>
    <w:rsid w:val="006618FE"/>
    <w:rsid w:val="00662AE0"/>
    <w:rsid w:val="00663D06"/>
    <w:rsid w:val="0066416C"/>
    <w:rsid w:val="0066559D"/>
    <w:rsid w:val="00665974"/>
    <w:rsid w:val="006706E6"/>
    <w:rsid w:val="00672B70"/>
    <w:rsid w:val="00673BE3"/>
    <w:rsid w:val="00673BF4"/>
    <w:rsid w:val="0067560A"/>
    <w:rsid w:val="00676B6C"/>
    <w:rsid w:val="006776AF"/>
    <w:rsid w:val="00680525"/>
    <w:rsid w:val="00680BBF"/>
    <w:rsid w:val="00683476"/>
    <w:rsid w:val="00685619"/>
    <w:rsid w:val="006856DA"/>
    <w:rsid w:val="00685F8E"/>
    <w:rsid w:val="00686000"/>
    <w:rsid w:val="0068764E"/>
    <w:rsid w:val="00687E91"/>
    <w:rsid w:val="006903CD"/>
    <w:rsid w:val="00690690"/>
    <w:rsid w:val="00690BED"/>
    <w:rsid w:val="006969CD"/>
    <w:rsid w:val="00697A08"/>
    <w:rsid w:val="006A09C0"/>
    <w:rsid w:val="006A0B1F"/>
    <w:rsid w:val="006A10C9"/>
    <w:rsid w:val="006A272B"/>
    <w:rsid w:val="006A4D7C"/>
    <w:rsid w:val="006A679B"/>
    <w:rsid w:val="006A76FC"/>
    <w:rsid w:val="006B06C7"/>
    <w:rsid w:val="006B11B1"/>
    <w:rsid w:val="006B13FB"/>
    <w:rsid w:val="006B185A"/>
    <w:rsid w:val="006B1C85"/>
    <w:rsid w:val="006B283F"/>
    <w:rsid w:val="006B3308"/>
    <w:rsid w:val="006B3703"/>
    <w:rsid w:val="006B5193"/>
    <w:rsid w:val="006B631B"/>
    <w:rsid w:val="006B6DD4"/>
    <w:rsid w:val="006B76CE"/>
    <w:rsid w:val="006B7EEB"/>
    <w:rsid w:val="006C022E"/>
    <w:rsid w:val="006C03F2"/>
    <w:rsid w:val="006C16B0"/>
    <w:rsid w:val="006C32C2"/>
    <w:rsid w:val="006C3410"/>
    <w:rsid w:val="006C374D"/>
    <w:rsid w:val="006C37D1"/>
    <w:rsid w:val="006C502A"/>
    <w:rsid w:val="006C7ABA"/>
    <w:rsid w:val="006D0B5F"/>
    <w:rsid w:val="006D190B"/>
    <w:rsid w:val="006D1B39"/>
    <w:rsid w:val="006D2660"/>
    <w:rsid w:val="006D3A4B"/>
    <w:rsid w:val="006D4B5A"/>
    <w:rsid w:val="006D50E1"/>
    <w:rsid w:val="006D7547"/>
    <w:rsid w:val="006E09C3"/>
    <w:rsid w:val="006E102E"/>
    <w:rsid w:val="006E1FA2"/>
    <w:rsid w:val="006E309C"/>
    <w:rsid w:val="006E38A1"/>
    <w:rsid w:val="006F43C3"/>
    <w:rsid w:val="006F71F3"/>
    <w:rsid w:val="00701424"/>
    <w:rsid w:val="00702CD5"/>
    <w:rsid w:val="00703B41"/>
    <w:rsid w:val="00703E96"/>
    <w:rsid w:val="00704966"/>
    <w:rsid w:val="00704972"/>
    <w:rsid w:val="00705EFD"/>
    <w:rsid w:val="0070734B"/>
    <w:rsid w:val="00707458"/>
    <w:rsid w:val="00710182"/>
    <w:rsid w:val="0071120D"/>
    <w:rsid w:val="007134D9"/>
    <w:rsid w:val="00714D52"/>
    <w:rsid w:val="007179FD"/>
    <w:rsid w:val="00717FC7"/>
    <w:rsid w:val="00720523"/>
    <w:rsid w:val="007218A0"/>
    <w:rsid w:val="00722133"/>
    <w:rsid w:val="007233B0"/>
    <w:rsid w:val="0072352E"/>
    <w:rsid w:val="00725B34"/>
    <w:rsid w:val="007268BF"/>
    <w:rsid w:val="00727907"/>
    <w:rsid w:val="00727C89"/>
    <w:rsid w:val="007310D6"/>
    <w:rsid w:val="007318F0"/>
    <w:rsid w:val="00731AF4"/>
    <w:rsid w:val="00734D38"/>
    <w:rsid w:val="00736102"/>
    <w:rsid w:val="00736184"/>
    <w:rsid w:val="007362A1"/>
    <w:rsid w:val="00737FD1"/>
    <w:rsid w:val="007408EA"/>
    <w:rsid w:val="00744E76"/>
    <w:rsid w:val="00747242"/>
    <w:rsid w:val="00747452"/>
    <w:rsid w:val="00751326"/>
    <w:rsid w:val="00752691"/>
    <w:rsid w:val="0075324B"/>
    <w:rsid w:val="007547BF"/>
    <w:rsid w:val="0075536A"/>
    <w:rsid w:val="00756954"/>
    <w:rsid w:val="0075696B"/>
    <w:rsid w:val="007573E9"/>
    <w:rsid w:val="007578C2"/>
    <w:rsid w:val="00760856"/>
    <w:rsid w:val="007618A0"/>
    <w:rsid w:val="007626FA"/>
    <w:rsid w:val="00762868"/>
    <w:rsid w:val="00763B3A"/>
    <w:rsid w:val="00765CAC"/>
    <w:rsid w:val="007668E9"/>
    <w:rsid w:val="00767375"/>
    <w:rsid w:val="007704E5"/>
    <w:rsid w:val="007709F7"/>
    <w:rsid w:val="00770BA7"/>
    <w:rsid w:val="00771687"/>
    <w:rsid w:val="007719A8"/>
    <w:rsid w:val="007744B5"/>
    <w:rsid w:val="00774B12"/>
    <w:rsid w:val="00774B74"/>
    <w:rsid w:val="00774BA7"/>
    <w:rsid w:val="00777971"/>
    <w:rsid w:val="00780581"/>
    <w:rsid w:val="00784304"/>
    <w:rsid w:val="007846D6"/>
    <w:rsid w:val="00785119"/>
    <w:rsid w:val="00785E7F"/>
    <w:rsid w:val="0078677C"/>
    <w:rsid w:val="007906C4"/>
    <w:rsid w:val="00790813"/>
    <w:rsid w:val="007909C9"/>
    <w:rsid w:val="007917F9"/>
    <w:rsid w:val="007919A2"/>
    <w:rsid w:val="0079475F"/>
    <w:rsid w:val="0079486D"/>
    <w:rsid w:val="00797368"/>
    <w:rsid w:val="007A1316"/>
    <w:rsid w:val="007A1F90"/>
    <w:rsid w:val="007A2BBE"/>
    <w:rsid w:val="007A2E17"/>
    <w:rsid w:val="007A32BE"/>
    <w:rsid w:val="007A390E"/>
    <w:rsid w:val="007A4E24"/>
    <w:rsid w:val="007A6AE4"/>
    <w:rsid w:val="007B104C"/>
    <w:rsid w:val="007B39EB"/>
    <w:rsid w:val="007B4F23"/>
    <w:rsid w:val="007B5B05"/>
    <w:rsid w:val="007B7B21"/>
    <w:rsid w:val="007B7C8A"/>
    <w:rsid w:val="007C0673"/>
    <w:rsid w:val="007C0F59"/>
    <w:rsid w:val="007C26D0"/>
    <w:rsid w:val="007C4A25"/>
    <w:rsid w:val="007C53ED"/>
    <w:rsid w:val="007C7939"/>
    <w:rsid w:val="007C7A2E"/>
    <w:rsid w:val="007C7E44"/>
    <w:rsid w:val="007D32D1"/>
    <w:rsid w:val="007D3359"/>
    <w:rsid w:val="007D4616"/>
    <w:rsid w:val="007D54C5"/>
    <w:rsid w:val="007D5C8E"/>
    <w:rsid w:val="007D602D"/>
    <w:rsid w:val="007D6C2B"/>
    <w:rsid w:val="007D7BDB"/>
    <w:rsid w:val="007E0E23"/>
    <w:rsid w:val="007E1E91"/>
    <w:rsid w:val="007E1EB1"/>
    <w:rsid w:val="007E46C4"/>
    <w:rsid w:val="007E6895"/>
    <w:rsid w:val="007E73A6"/>
    <w:rsid w:val="007F0B2C"/>
    <w:rsid w:val="007F132E"/>
    <w:rsid w:val="007F1B73"/>
    <w:rsid w:val="007F2C6E"/>
    <w:rsid w:val="007F45E6"/>
    <w:rsid w:val="007F4677"/>
    <w:rsid w:val="007F51FB"/>
    <w:rsid w:val="007F6030"/>
    <w:rsid w:val="007F68EC"/>
    <w:rsid w:val="007F6A8D"/>
    <w:rsid w:val="008009E5"/>
    <w:rsid w:val="00800D16"/>
    <w:rsid w:val="008032A7"/>
    <w:rsid w:val="00803492"/>
    <w:rsid w:val="00804161"/>
    <w:rsid w:val="00805454"/>
    <w:rsid w:val="0080575A"/>
    <w:rsid w:val="00807BAA"/>
    <w:rsid w:val="00807DB6"/>
    <w:rsid w:val="00812F56"/>
    <w:rsid w:val="0081403A"/>
    <w:rsid w:val="00814E93"/>
    <w:rsid w:val="0081634A"/>
    <w:rsid w:val="008165C9"/>
    <w:rsid w:val="008216FD"/>
    <w:rsid w:val="00823028"/>
    <w:rsid w:val="008264FC"/>
    <w:rsid w:val="00830113"/>
    <w:rsid w:val="00830132"/>
    <w:rsid w:val="00830349"/>
    <w:rsid w:val="008309FC"/>
    <w:rsid w:val="008322B6"/>
    <w:rsid w:val="00832930"/>
    <w:rsid w:val="00832C0C"/>
    <w:rsid w:val="0083356D"/>
    <w:rsid w:val="008338AD"/>
    <w:rsid w:val="008355A4"/>
    <w:rsid w:val="0083693A"/>
    <w:rsid w:val="00837859"/>
    <w:rsid w:val="008408F9"/>
    <w:rsid w:val="008433FA"/>
    <w:rsid w:val="008447E7"/>
    <w:rsid w:val="008459DF"/>
    <w:rsid w:val="00845C0A"/>
    <w:rsid w:val="0084601D"/>
    <w:rsid w:val="00847107"/>
    <w:rsid w:val="00847917"/>
    <w:rsid w:val="00851045"/>
    <w:rsid w:val="00852334"/>
    <w:rsid w:val="0085400A"/>
    <w:rsid w:val="00857443"/>
    <w:rsid w:val="00861119"/>
    <w:rsid w:val="008611C2"/>
    <w:rsid w:val="008647B6"/>
    <w:rsid w:val="00864993"/>
    <w:rsid w:val="00872132"/>
    <w:rsid w:val="00872E53"/>
    <w:rsid w:val="0087308E"/>
    <w:rsid w:val="008730DE"/>
    <w:rsid w:val="008731AF"/>
    <w:rsid w:val="00873FDE"/>
    <w:rsid w:val="00874810"/>
    <w:rsid w:val="00875408"/>
    <w:rsid w:val="00875B85"/>
    <w:rsid w:val="00876E3C"/>
    <w:rsid w:val="00876FD3"/>
    <w:rsid w:val="00877A5A"/>
    <w:rsid w:val="00877D62"/>
    <w:rsid w:val="00880EB8"/>
    <w:rsid w:val="008816A3"/>
    <w:rsid w:val="008821F5"/>
    <w:rsid w:val="00883C5B"/>
    <w:rsid w:val="008849D5"/>
    <w:rsid w:val="0088591E"/>
    <w:rsid w:val="00886663"/>
    <w:rsid w:val="008904C6"/>
    <w:rsid w:val="00890C83"/>
    <w:rsid w:val="00892C00"/>
    <w:rsid w:val="00892F2E"/>
    <w:rsid w:val="00893FD2"/>
    <w:rsid w:val="00895C27"/>
    <w:rsid w:val="00896B57"/>
    <w:rsid w:val="00896CC7"/>
    <w:rsid w:val="00896F04"/>
    <w:rsid w:val="008A18BF"/>
    <w:rsid w:val="008A1E34"/>
    <w:rsid w:val="008A2CAC"/>
    <w:rsid w:val="008A759F"/>
    <w:rsid w:val="008B1439"/>
    <w:rsid w:val="008B1FB8"/>
    <w:rsid w:val="008B26A1"/>
    <w:rsid w:val="008B2D05"/>
    <w:rsid w:val="008B35F6"/>
    <w:rsid w:val="008B446D"/>
    <w:rsid w:val="008B473C"/>
    <w:rsid w:val="008B4A23"/>
    <w:rsid w:val="008B7453"/>
    <w:rsid w:val="008B7565"/>
    <w:rsid w:val="008C03AB"/>
    <w:rsid w:val="008C1478"/>
    <w:rsid w:val="008C1B5B"/>
    <w:rsid w:val="008C49C9"/>
    <w:rsid w:val="008C5CCA"/>
    <w:rsid w:val="008C6C86"/>
    <w:rsid w:val="008C7C5F"/>
    <w:rsid w:val="008D0D82"/>
    <w:rsid w:val="008D1D26"/>
    <w:rsid w:val="008D2A9F"/>
    <w:rsid w:val="008D3993"/>
    <w:rsid w:val="008D57CB"/>
    <w:rsid w:val="008D5EAE"/>
    <w:rsid w:val="008E0EDE"/>
    <w:rsid w:val="008E3456"/>
    <w:rsid w:val="008E55BD"/>
    <w:rsid w:val="008E59D5"/>
    <w:rsid w:val="008E7D3D"/>
    <w:rsid w:val="008F0054"/>
    <w:rsid w:val="008F06E5"/>
    <w:rsid w:val="008F088C"/>
    <w:rsid w:val="008F0A7E"/>
    <w:rsid w:val="008F0FD4"/>
    <w:rsid w:val="008F11A6"/>
    <w:rsid w:val="008F171A"/>
    <w:rsid w:val="008F2386"/>
    <w:rsid w:val="008F2E8E"/>
    <w:rsid w:val="008F46BF"/>
    <w:rsid w:val="008F476C"/>
    <w:rsid w:val="008F47AA"/>
    <w:rsid w:val="00904EE9"/>
    <w:rsid w:val="00905599"/>
    <w:rsid w:val="00907BEF"/>
    <w:rsid w:val="00910E49"/>
    <w:rsid w:val="00910F7B"/>
    <w:rsid w:val="00910FD3"/>
    <w:rsid w:val="00911B4C"/>
    <w:rsid w:val="00913FF3"/>
    <w:rsid w:val="009152EA"/>
    <w:rsid w:val="009156D5"/>
    <w:rsid w:val="0091585C"/>
    <w:rsid w:val="00921E8B"/>
    <w:rsid w:val="00921F29"/>
    <w:rsid w:val="0092225F"/>
    <w:rsid w:val="0092438F"/>
    <w:rsid w:val="009252E9"/>
    <w:rsid w:val="0092718F"/>
    <w:rsid w:val="00930DE3"/>
    <w:rsid w:val="0093124D"/>
    <w:rsid w:val="00931424"/>
    <w:rsid w:val="00931E17"/>
    <w:rsid w:val="00935A8C"/>
    <w:rsid w:val="00935EBC"/>
    <w:rsid w:val="009362DB"/>
    <w:rsid w:val="0093653F"/>
    <w:rsid w:val="00937CED"/>
    <w:rsid w:val="009401E0"/>
    <w:rsid w:val="00940670"/>
    <w:rsid w:val="0094499A"/>
    <w:rsid w:val="009452E9"/>
    <w:rsid w:val="009456CC"/>
    <w:rsid w:val="0094682F"/>
    <w:rsid w:val="009504C7"/>
    <w:rsid w:val="00950EBE"/>
    <w:rsid w:val="009538E6"/>
    <w:rsid w:val="00953D16"/>
    <w:rsid w:val="00953E60"/>
    <w:rsid w:val="00954A80"/>
    <w:rsid w:val="009554A2"/>
    <w:rsid w:val="009577E2"/>
    <w:rsid w:val="009607C2"/>
    <w:rsid w:val="00960B0E"/>
    <w:rsid w:val="00961A6C"/>
    <w:rsid w:val="009620D4"/>
    <w:rsid w:val="00963142"/>
    <w:rsid w:val="00965467"/>
    <w:rsid w:val="00966C66"/>
    <w:rsid w:val="009721BD"/>
    <w:rsid w:val="00973303"/>
    <w:rsid w:val="00973655"/>
    <w:rsid w:val="00973ECB"/>
    <w:rsid w:val="00974BBF"/>
    <w:rsid w:val="00976335"/>
    <w:rsid w:val="00980AB4"/>
    <w:rsid w:val="00981619"/>
    <w:rsid w:val="00981F9B"/>
    <w:rsid w:val="00982A4D"/>
    <w:rsid w:val="00983D5D"/>
    <w:rsid w:val="00984512"/>
    <w:rsid w:val="00984B50"/>
    <w:rsid w:val="00985218"/>
    <w:rsid w:val="00985CAF"/>
    <w:rsid w:val="00985CDD"/>
    <w:rsid w:val="0098683A"/>
    <w:rsid w:val="00986A10"/>
    <w:rsid w:val="00990A8C"/>
    <w:rsid w:val="00991DF5"/>
    <w:rsid w:val="00993112"/>
    <w:rsid w:val="00996A00"/>
    <w:rsid w:val="009A1441"/>
    <w:rsid w:val="009A158E"/>
    <w:rsid w:val="009A37BD"/>
    <w:rsid w:val="009A5973"/>
    <w:rsid w:val="009A5E04"/>
    <w:rsid w:val="009A605E"/>
    <w:rsid w:val="009A658A"/>
    <w:rsid w:val="009A71BA"/>
    <w:rsid w:val="009A765C"/>
    <w:rsid w:val="009B20FA"/>
    <w:rsid w:val="009B4FE7"/>
    <w:rsid w:val="009B7AF7"/>
    <w:rsid w:val="009C16EA"/>
    <w:rsid w:val="009C223C"/>
    <w:rsid w:val="009C232C"/>
    <w:rsid w:val="009C3F95"/>
    <w:rsid w:val="009C4B4C"/>
    <w:rsid w:val="009C5EF7"/>
    <w:rsid w:val="009C5FB4"/>
    <w:rsid w:val="009C649E"/>
    <w:rsid w:val="009C7D7A"/>
    <w:rsid w:val="009D0FC3"/>
    <w:rsid w:val="009D1ACB"/>
    <w:rsid w:val="009D240F"/>
    <w:rsid w:val="009D2CE5"/>
    <w:rsid w:val="009D63C7"/>
    <w:rsid w:val="009D64CC"/>
    <w:rsid w:val="009E25A3"/>
    <w:rsid w:val="009E43DC"/>
    <w:rsid w:val="009E51EB"/>
    <w:rsid w:val="009E5364"/>
    <w:rsid w:val="009E57D8"/>
    <w:rsid w:val="009E5E59"/>
    <w:rsid w:val="009E6543"/>
    <w:rsid w:val="009F2503"/>
    <w:rsid w:val="009F39ED"/>
    <w:rsid w:val="009F3DEA"/>
    <w:rsid w:val="009F575F"/>
    <w:rsid w:val="009F6D39"/>
    <w:rsid w:val="009F6DED"/>
    <w:rsid w:val="009F75F2"/>
    <w:rsid w:val="00A00597"/>
    <w:rsid w:val="00A00E93"/>
    <w:rsid w:val="00A01A70"/>
    <w:rsid w:val="00A03502"/>
    <w:rsid w:val="00A0590F"/>
    <w:rsid w:val="00A06E70"/>
    <w:rsid w:val="00A07910"/>
    <w:rsid w:val="00A100A0"/>
    <w:rsid w:val="00A106BC"/>
    <w:rsid w:val="00A135D8"/>
    <w:rsid w:val="00A1397A"/>
    <w:rsid w:val="00A14733"/>
    <w:rsid w:val="00A175A7"/>
    <w:rsid w:val="00A20713"/>
    <w:rsid w:val="00A213DC"/>
    <w:rsid w:val="00A2151C"/>
    <w:rsid w:val="00A22277"/>
    <w:rsid w:val="00A22745"/>
    <w:rsid w:val="00A2510D"/>
    <w:rsid w:val="00A2520B"/>
    <w:rsid w:val="00A252D7"/>
    <w:rsid w:val="00A25EC7"/>
    <w:rsid w:val="00A30126"/>
    <w:rsid w:val="00A30CCB"/>
    <w:rsid w:val="00A33707"/>
    <w:rsid w:val="00A35A62"/>
    <w:rsid w:val="00A36525"/>
    <w:rsid w:val="00A40CEE"/>
    <w:rsid w:val="00A430B5"/>
    <w:rsid w:val="00A457E1"/>
    <w:rsid w:val="00A46864"/>
    <w:rsid w:val="00A50EC3"/>
    <w:rsid w:val="00A531F6"/>
    <w:rsid w:val="00A545F1"/>
    <w:rsid w:val="00A548D4"/>
    <w:rsid w:val="00A54AE9"/>
    <w:rsid w:val="00A5582A"/>
    <w:rsid w:val="00A56AC6"/>
    <w:rsid w:val="00A57887"/>
    <w:rsid w:val="00A602CA"/>
    <w:rsid w:val="00A6109F"/>
    <w:rsid w:val="00A61CBE"/>
    <w:rsid w:val="00A63C15"/>
    <w:rsid w:val="00A65202"/>
    <w:rsid w:val="00A65E7A"/>
    <w:rsid w:val="00A6659C"/>
    <w:rsid w:val="00A70440"/>
    <w:rsid w:val="00A70A07"/>
    <w:rsid w:val="00A715A9"/>
    <w:rsid w:val="00A71C8C"/>
    <w:rsid w:val="00A74489"/>
    <w:rsid w:val="00A74AB0"/>
    <w:rsid w:val="00A74D83"/>
    <w:rsid w:val="00A75AAD"/>
    <w:rsid w:val="00A75DD0"/>
    <w:rsid w:val="00A84BB2"/>
    <w:rsid w:val="00A85873"/>
    <w:rsid w:val="00A85C96"/>
    <w:rsid w:val="00A8624C"/>
    <w:rsid w:val="00A8633C"/>
    <w:rsid w:val="00A878EA"/>
    <w:rsid w:val="00A87B6E"/>
    <w:rsid w:val="00A90653"/>
    <w:rsid w:val="00A92AC3"/>
    <w:rsid w:val="00A92C33"/>
    <w:rsid w:val="00A92CFD"/>
    <w:rsid w:val="00A92D9B"/>
    <w:rsid w:val="00A93590"/>
    <w:rsid w:val="00A94833"/>
    <w:rsid w:val="00A96059"/>
    <w:rsid w:val="00A96072"/>
    <w:rsid w:val="00A96CBE"/>
    <w:rsid w:val="00AA0288"/>
    <w:rsid w:val="00AA1210"/>
    <w:rsid w:val="00AA3D93"/>
    <w:rsid w:val="00AA499A"/>
    <w:rsid w:val="00AA7D99"/>
    <w:rsid w:val="00AB0644"/>
    <w:rsid w:val="00AB0B39"/>
    <w:rsid w:val="00AB2701"/>
    <w:rsid w:val="00AB38D2"/>
    <w:rsid w:val="00AB482F"/>
    <w:rsid w:val="00AB5127"/>
    <w:rsid w:val="00AB5F4F"/>
    <w:rsid w:val="00AB7F5D"/>
    <w:rsid w:val="00AC079C"/>
    <w:rsid w:val="00AC1E07"/>
    <w:rsid w:val="00AC1EB9"/>
    <w:rsid w:val="00AC25AD"/>
    <w:rsid w:val="00AC280A"/>
    <w:rsid w:val="00AC2AB1"/>
    <w:rsid w:val="00AC2D11"/>
    <w:rsid w:val="00AC30C6"/>
    <w:rsid w:val="00AC4126"/>
    <w:rsid w:val="00AC47E4"/>
    <w:rsid w:val="00AC62ED"/>
    <w:rsid w:val="00AC6955"/>
    <w:rsid w:val="00AC6C43"/>
    <w:rsid w:val="00AD0D35"/>
    <w:rsid w:val="00AD1892"/>
    <w:rsid w:val="00AD24AD"/>
    <w:rsid w:val="00AD3213"/>
    <w:rsid w:val="00AD5911"/>
    <w:rsid w:val="00AD593B"/>
    <w:rsid w:val="00AD5CE8"/>
    <w:rsid w:val="00AD5DFF"/>
    <w:rsid w:val="00AD6C93"/>
    <w:rsid w:val="00AD7ABE"/>
    <w:rsid w:val="00AE3D9B"/>
    <w:rsid w:val="00AE4EBC"/>
    <w:rsid w:val="00AE51BE"/>
    <w:rsid w:val="00AE5AD9"/>
    <w:rsid w:val="00AF02E4"/>
    <w:rsid w:val="00AF2CF9"/>
    <w:rsid w:val="00AF37E2"/>
    <w:rsid w:val="00AF63BF"/>
    <w:rsid w:val="00B01A0D"/>
    <w:rsid w:val="00B01E32"/>
    <w:rsid w:val="00B02BD8"/>
    <w:rsid w:val="00B02C4B"/>
    <w:rsid w:val="00B05C09"/>
    <w:rsid w:val="00B066B9"/>
    <w:rsid w:val="00B123DD"/>
    <w:rsid w:val="00B15AB6"/>
    <w:rsid w:val="00B16BE8"/>
    <w:rsid w:val="00B17983"/>
    <w:rsid w:val="00B17D99"/>
    <w:rsid w:val="00B212A0"/>
    <w:rsid w:val="00B221F8"/>
    <w:rsid w:val="00B25674"/>
    <w:rsid w:val="00B2590F"/>
    <w:rsid w:val="00B273C1"/>
    <w:rsid w:val="00B303B3"/>
    <w:rsid w:val="00B3103D"/>
    <w:rsid w:val="00B32265"/>
    <w:rsid w:val="00B3263E"/>
    <w:rsid w:val="00B3318F"/>
    <w:rsid w:val="00B339B1"/>
    <w:rsid w:val="00B42C35"/>
    <w:rsid w:val="00B43AC8"/>
    <w:rsid w:val="00B43FD9"/>
    <w:rsid w:val="00B4424F"/>
    <w:rsid w:val="00B44D3B"/>
    <w:rsid w:val="00B46DB0"/>
    <w:rsid w:val="00B46DC9"/>
    <w:rsid w:val="00B4782E"/>
    <w:rsid w:val="00B47E24"/>
    <w:rsid w:val="00B508C4"/>
    <w:rsid w:val="00B51D0B"/>
    <w:rsid w:val="00B5321D"/>
    <w:rsid w:val="00B56693"/>
    <w:rsid w:val="00B601EB"/>
    <w:rsid w:val="00B64793"/>
    <w:rsid w:val="00B661B3"/>
    <w:rsid w:val="00B66720"/>
    <w:rsid w:val="00B67A5B"/>
    <w:rsid w:val="00B67C91"/>
    <w:rsid w:val="00B71588"/>
    <w:rsid w:val="00B73EB0"/>
    <w:rsid w:val="00B73F93"/>
    <w:rsid w:val="00B74F67"/>
    <w:rsid w:val="00B77796"/>
    <w:rsid w:val="00B800C1"/>
    <w:rsid w:val="00B842E0"/>
    <w:rsid w:val="00B85138"/>
    <w:rsid w:val="00B8620E"/>
    <w:rsid w:val="00B86AF5"/>
    <w:rsid w:val="00B9185F"/>
    <w:rsid w:val="00B919DD"/>
    <w:rsid w:val="00B91ADB"/>
    <w:rsid w:val="00B92301"/>
    <w:rsid w:val="00B94837"/>
    <w:rsid w:val="00B94F73"/>
    <w:rsid w:val="00B95622"/>
    <w:rsid w:val="00B96A2A"/>
    <w:rsid w:val="00B96AD3"/>
    <w:rsid w:val="00B976D1"/>
    <w:rsid w:val="00B97BF8"/>
    <w:rsid w:val="00BA0A26"/>
    <w:rsid w:val="00BA2756"/>
    <w:rsid w:val="00BA34C2"/>
    <w:rsid w:val="00BA63EC"/>
    <w:rsid w:val="00BA781F"/>
    <w:rsid w:val="00BB0C81"/>
    <w:rsid w:val="00BB2AE7"/>
    <w:rsid w:val="00BB36FD"/>
    <w:rsid w:val="00BB46E8"/>
    <w:rsid w:val="00BB4758"/>
    <w:rsid w:val="00BB5137"/>
    <w:rsid w:val="00BB5E8F"/>
    <w:rsid w:val="00BB679A"/>
    <w:rsid w:val="00BB727D"/>
    <w:rsid w:val="00BB7ADC"/>
    <w:rsid w:val="00BC248F"/>
    <w:rsid w:val="00BC4EE4"/>
    <w:rsid w:val="00BC7A44"/>
    <w:rsid w:val="00BD4A08"/>
    <w:rsid w:val="00BD4AE3"/>
    <w:rsid w:val="00BD4E1D"/>
    <w:rsid w:val="00BD6080"/>
    <w:rsid w:val="00BD65C3"/>
    <w:rsid w:val="00BE1C16"/>
    <w:rsid w:val="00BE4320"/>
    <w:rsid w:val="00BE4B1E"/>
    <w:rsid w:val="00BE54E7"/>
    <w:rsid w:val="00BE73AD"/>
    <w:rsid w:val="00BF092B"/>
    <w:rsid w:val="00BF1702"/>
    <w:rsid w:val="00BF199E"/>
    <w:rsid w:val="00BF1AD9"/>
    <w:rsid w:val="00BF2065"/>
    <w:rsid w:val="00BF2989"/>
    <w:rsid w:val="00BF2C92"/>
    <w:rsid w:val="00BF4B3C"/>
    <w:rsid w:val="00BF5A58"/>
    <w:rsid w:val="00BF6397"/>
    <w:rsid w:val="00BF7A9E"/>
    <w:rsid w:val="00BF7F1A"/>
    <w:rsid w:val="00C01578"/>
    <w:rsid w:val="00C02327"/>
    <w:rsid w:val="00C026DE"/>
    <w:rsid w:val="00C045F8"/>
    <w:rsid w:val="00C11209"/>
    <w:rsid w:val="00C12A6D"/>
    <w:rsid w:val="00C131DB"/>
    <w:rsid w:val="00C1408A"/>
    <w:rsid w:val="00C14403"/>
    <w:rsid w:val="00C14AC8"/>
    <w:rsid w:val="00C16285"/>
    <w:rsid w:val="00C16930"/>
    <w:rsid w:val="00C268C8"/>
    <w:rsid w:val="00C27B32"/>
    <w:rsid w:val="00C27FBC"/>
    <w:rsid w:val="00C30C63"/>
    <w:rsid w:val="00C31803"/>
    <w:rsid w:val="00C31A4F"/>
    <w:rsid w:val="00C32613"/>
    <w:rsid w:val="00C32A0A"/>
    <w:rsid w:val="00C34947"/>
    <w:rsid w:val="00C35401"/>
    <w:rsid w:val="00C36EDD"/>
    <w:rsid w:val="00C36F4D"/>
    <w:rsid w:val="00C37EA7"/>
    <w:rsid w:val="00C41C15"/>
    <w:rsid w:val="00C43285"/>
    <w:rsid w:val="00C43E84"/>
    <w:rsid w:val="00C447C9"/>
    <w:rsid w:val="00C44FFF"/>
    <w:rsid w:val="00C45CBB"/>
    <w:rsid w:val="00C470A5"/>
    <w:rsid w:val="00C47C4C"/>
    <w:rsid w:val="00C47F6A"/>
    <w:rsid w:val="00C5190A"/>
    <w:rsid w:val="00C53B32"/>
    <w:rsid w:val="00C55F4E"/>
    <w:rsid w:val="00C56530"/>
    <w:rsid w:val="00C566B4"/>
    <w:rsid w:val="00C57DB3"/>
    <w:rsid w:val="00C61982"/>
    <w:rsid w:val="00C625BC"/>
    <w:rsid w:val="00C63EFC"/>
    <w:rsid w:val="00C65158"/>
    <w:rsid w:val="00C66599"/>
    <w:rsid w:val="00C66E12"/>
    <w:rsid w:val="00C67DD2"/>
    <w:rsid w:val="00C7042A"/>
    <w:rsid w:val="00C71F67"/>
    <w:rsid w:val="00C71FE9"/>
    <w:rsid w:val="00C72467"/>
    <w:rsid w:val="00C730DA"/>
    <w:rsid w:val="00C731D9"/>
    <w:rsid w:val="00C734B8"/>
    <w:rsid w:val="00C754FB"/>
    <w:rsid w:val="00C75611"/>
    <w:rsid w:val="00C75642"/>
    <w:rsid w:val="00C77994"/>
    <w:rsid w:val="00C8070C"/>
    <w:rsid w:val="00C811B0"/>
    <w:rsid w:val="00C846AF"/>
    <w:rsid w:val="00C84A9B"/>
    <w:rsid w:val="00C84E64"/>
    <w:rsid w:val="00C85392"/>
    <w:rsid w:val="00C864B2"/>
    <w:rsid w:val="00C86652"/>
    <w:rsid w:val="00C86BB4"/>
    <w:rsid w:val="00C87802"/>
    <w:rsid w:val="00C87DD7"/>
    <w:rsid w:val="00C90497"/>
    <w:rsid w:val="00C90AE2"/>
    <w:rsid w:val="00C9429C"/>
    <w:rsid w:val="00C94535"/>
    <w:rsid w:val="00C967B4"/>
    <w:rsid w:val="00C97B95"/>
    <w:rsid w:val="00CA02BA"/>
    <w:rsid w:val="00CA2017"/>
    <w:rsid w:val="00CA463F"/>
    <w:rsid w:val="00CA4AD1"/>
    <w:rsid w:val="00CA4D58"/>
    <w:rsid w:val="00CA5B2C"/>
    <w:rsid w:val="00CB0197"/>
    <w:rsid w:val="00CB10AF"/>
    <w:rsid w:val="00CB1160"/>
    <w:rsid w:val="00CB1AFF"/>
    <w:rsid w:val="00CB1C77"/>
    <w:rsid w:val="00CB1D87"/>
    <w:rsid w:val="00CB335F"/>
    <w:rsid w:val="00CB349C"/>
    <w:rsid w:val="00CB3500"/>
    <w:rsid w:val="00CB7673"/>
    <w:rsid w:val="00CC030D"/>
    <w:rsid w:val="00CC0356"/>
    <w:rsid w:val="00CC0692"/>
    <w:rsid w:val="00CC2DB3"/>
    <w:rsid w:val="00CC3604"/>
    <w:rsid w:val="00CC39DC"/>
    <w:rsid w:val="00CC4B8B"/>
    <w:rsid w:val="00CC4E9A"/>
    <w:rsid w:val="00CC5283"/>
    <w:rsid w:val="00CC6D15"/>
    <w:rsid w:val="00CC77E7"/>
    <w:rsid w:val="00CD09E7"/>
    <w:rsid w:val="00CD15FB"/>
    <w:rsid w:val="00CD351B"/>
    <w:rsid w:val="00CD43EB"/>
    <w:rsid w:val="00CD5CDE"/>
    <w:rsid w:val="00CD7ACC"/>
    <w:rsid w:val="00CE2906"/>
    <w:rsid w:val="00CE3143"/>
    <w:rsid w:val="00CE475E"/>
    <w:rsid w:val="00CF06B9"/>
    <w:rsid w:val="00CF0EB3"/>
    <w:rsid w:val="00CF122A"/>
    <w:rsid w:val="00CF22E0"/>
    <w:rsid w:val="00CF2A0C"/>
    <w:rsid w:val="00CF2EB8"/>
    <w:rsid w:val="00CF3BB1"/>
    <w:rsid w:val="00CF5ACB"/>
    <w:rsid w:val="00CF63FD"/>
    <w:rsid w:val="00D00646"/>
    <w:rsid w:val="00D01C32"/>
    <w:rsid w:val="00D04BA2"/>
    <w:rsid w:val="00D04D70"/>
    <w:rsid w:val="00D05703"/>
    <w:rsid w:val="00D0615C"/>
    <w:rsid w:val="00D07C0D"/>
    <w:rsid w:val="00D109C8"/>
    <w:rsid w:val="00D112B5"/>
    <w:rsid w:val="00D11503"/>
    <w:rsid w:val="00D13745"/>
    <w:rsid w:val="00D145AA"/>
    <w:rsid w:val="00D14AD6"/>
    <w:rsid w:val="00D150F9"/>
    <w:rsid w:val="00D151F4"/>
    <w:rsid w:val="00D16566"/>
    <w:rsid w:val="00D16574"/>
    <w:rsid w:val="00D21AA1"/>
    <w:rsid w:val="00D22CA6"/>
    <w:rsid w:val="00D23AF3"/>
    <w:rsid w:val="00D24B3A"/>
    <w:rsid w:val="00D27344"/>
    <w:rsid w:val="00D27507"/>
    <w:rsid w:val="00D30A8C"/>
    <w:rsid w:val="00D30F10"/>
    <w:rsid w:val="00D32DA5"/>
    <w:rsid w:val="00D33080"/>
    <w:rsid w:val="00D33EE3"/>
    <w:rsid w:val="00D36E03"/>
    <w:rsid w:val="00D40A4E"/>
    <w:rsid w:val="00D4173F"/>
    <w:rsid w:val="00D41D22"/>
    <w:rsid w:val="00D42FDB"/>
    <w:rsid w:val="00D437C8"/>
    <w:rsid w:val="00D448CB"/>
    <w:rsid w:val="00D45726"/>
    <w:rsid w:val="00D4585A"/>
    <w:rsid w:val="00D459F2"/>
    <w:rsid w:val="00D46850"/>
    <w:rsid w:val="00D46C10"/>
    <w:rsid w:val="00D46C57"/>
    <w:rsid w:val="00D509B6"/>
    <w:rsid w:val="00D51E9B"/>
    <w:rsid w:val="00D52091"/>
    <w:rsid w:val="00D53B4E"/>
    <w:rsid w:val="00D54679"/>
    <w:rsid w:val="00D547B2"/>
    <w:rsid w:val="00D55921"/>
    <w:rsid w:val="00D5692E"/>
    <w:rsid w:val="00D60BF1"/>
    <w:rsid w:val="00D6267A"/>
    <w:rsid w:val="00D642D7"/>
    <w:rsid w:val="00D64B67"/>
    <w:rsid w:val="00D717A4"/>
    <w:rsid w:val="00D73520"/>
    <w:rsid w:val="00D744B1"/>
    <w:rsid w:val="00D74CC8"/>
    <w:rsid w:val="00D7674D"/>
    <w:rsid w:val="00D77148"/>
    <w:rsid w:val="00D775A0"/>
    <w:rsid w:val="00D80ECE"/>
    <w:rsid w:val="00D81090"/>
    <w:rsid w:val="00D827F8"/>
    <w:rsid w:val="00D82D81"/>
    <w:rsid w:val="00D84199"/>
    <w:rsid w:val="00D84637"/>
    <w:rsid w:val="00D84FC1"/>
    <w:rsid w:val="00D856CC"/>
    <w:rsid w:val="00D85C43"/>
    <w:rsid w:val="00D85C94"/>
    <w:rsid w:val="00D86E57"/>
    <w:rsid w:val="00D90A29"/>
    <w:rsid w:val="00D90B59"/>
    <w:rsid w:val="00D92EDD"/>
    <w:rsid w:val="00D94E2E"/>
    <w:rsid w:val="00D97A15"/>
    <w:rsid w:val="00DA03B1"/>
    <w:rsid w:val="00DA540E"/>
    <w:rsid w:val="00DA5F70"/>
    <w:rsid w:val="00DA624E"/>
    <w:rsid w:val="00DA7E27"/>
    <w:rsid w:val="00DB0484"/>
    <w:rsid w:val="00DB2004"/>
    <w:rsid w:val="00DB2AD7"/>
    <w:rsid w:val="00DB4616"/>
    <w:rsid w:val="00DB4B29"/>
    <w:rsid w:val="00DB6F39"/>
    <w:rsid w:val="00DC0A6D"/>
    <w:rsid w:val="00DC1DAF"/>
    <w:rsid w:val="00DC306C"/>
    <w:rsid w:val="00DC485B"/>
    <w:rsid w:val="00DC5D55"/>
    <w:rsid w:val="00DC5DA4"/>
    <w:rsid w:val="00DC7672"/>
    <w:rsid w:val="00DC7E2F"/>
    <w:rsid w:val="00DD02A6"/>
    <w:rsid w:val="00DD0799"/>
    <w:rsid w:val="00DD1ABE"/>
    <w:rsid w:val="00DD1F94"/>
    <w:rsid w:val="00DD2132"/>
    <w:rsid w:val="00DD30D2"/>
    <w:rsid w:val="00DD3636"/>
    <w:rsid w:val="00DD3A30"/>
    <w:rsid w:val="00DD5B28"/>
    <w:rsid w:val="00DD6068"/>
    <w:rsid w:val="00DD7598"/>
    <w:rsid w:val="00DE375D"/>
    <w:rsid w:val="00DE3DA0"/>
    <w:rsid w:val="00DE58CB"/>
    <w:rsid w:val="00DE6E1E"/>
    <w:rsid w:val="00DE7A93"/>
    <w:rsid w:val="00DF2319"/>
    <w:rsid w:val="00DF3FDA"/>
    <w:rsid w:val="00DF4EBA"/>
    <w:rsid w:val="00DF6306"/>
    <w:rsid w:val="00DF76AF"/>
    <w:rsid w:val="00E01543"/>
    <w:rsid w:val="00E01691"/>
    <w:rsid w:val="00E039FD"/>
    <w:rsid w:val="00E03ABA"/>
    <w:rsid w:val="00E060E1"/>
    <w:rsid w:val="00E11B65"/>
    <w:rsid w:val="00E11F1C"/>
    <w:rsid w:val="00E13162"/>
    <w:rsid w:val="00E133F0"/>
    <w:rsid w:val="00E14785"/>
    <w:rsid w:val="00E14C6E"/>
    <w:rsid w:val="00E14EDC"/>
    <w:rsid w:val="00E17EF8"/>
    <w:rsid w:val="00E210BF"/>
    <w:rsid w:val="00E21C58"/>
    <w:rsid w:val="00E22205"/>
    <w:rsid w:val="00E2290C"/>
    <w:rsid w:val="00E22CD5"/>
    <w:rsid w:val="00E232AB"/>
    <w:rsid w:val="00E2418B"/>
    <w:rsid w:val="00E24534"/>
    <w:rsid w:val="00E25FE7"/>
    <w:rsid w:val="00E30132"/>
    <w:rsid w:val="00E3086F"/>
    <w:rsid w:val="00E30FF4"/>
    <w:rsid w:val="00E3190B"/>
    <w:rsid w:val="00E3192E"/>
    <w:rsid w:val="00E322E0"/>
    <w:rsid w:val="00E3598E"/>
    <w:rsid w:val="00E368F1"/>
    <w:rsid w:val="00E37333"/>
    <w:rsid w:val="00E3737B"/>
    <w:rsid w:val="00E37BB1"/>
    <w:rsid w:val="00E40942"/>
    <w:rsid w:val="00E40D6A"/>
    <w:rsid w:val="00E42504"/>
    <w:rsid w:val="00E43274"/>
    <w:rsid w:val="00E44E41"/>
    <w:rsid w:val="00E47EAF"/>
    <w:rsid w:val="00E502D4"/>
    <w:rsid w:val="00E52C18"/>
    <w:rsid w:val="00E53163"/>
    <w:rsid w:val="00E5389C"/>
    <w:rsid w:val="00E55BE5"/>
    <w:rsid w:val="00E573F3"/>
    <w:rsid w:val="00E60EFE"/>
    <w:rsid w:val="00E627CC"/>
    <w:rsid w:val="00E64A0D"/>
    <w:rsid w:val="00E64D76"/>
    <w:rsid w:val="00E658A4"/>
    <w:rsid w:val="00E70728"/>
    <w:rsid w:val="00E71392"/>
    <w:rsid w:val="00E71EAA"/>
    <w:rsid w:val="00E7230C"/>
    <w:rsid w:val="00E731A7"/>
    <w:rsid w:val="00E74FAF"/>
    <w:rsid w:val="00E8013B"/>
    <w:rsid w:val="00E80608"/>
    <w:rsid w:val="00E8071A"/>
    <w:rsid w:val="00E80DB6"/>
    <w:rsid w:val="00E81C4E"/>
    <w:rsid w:val="00E82279"/>
    <w:rsid w:val="00E841C3"/>
    <w:rsid w:val="00E862ED"/>
    <w:rsid w:val="00E8674A"/>
    <w:rsid w:val="00E86F44"/>
    <w:rsid w:val="00E915A2"/>
    <w:rsid w:val="00E9162E"/>
    <w:rsid w:val="00E9191D"/>
    <w:rsid w:val="00E9243B"/>
    <w:rsid w:val="00E92F86"/>
    <w:rsid w:val="00E93C91"/>
    <w:rsid w:val="00E9576E"/>
    <w:rsid w:val="00E968F4"/>
    <w:rsid w:val="00E970BA"/>
    <w:rsid w:val="00EA0B93"/>
    <w:rsid w:val="00EA3CE9"/>
    <w:rsid w:val="00EA458E"/>
    <w:rsid w:val="00EA5CC4"/>
    <w:rsid w:val="00EB0E68"/>
    <w:rsid w:val="00EB15EF"/>
    <w:rsid w:val="00EB1E36"/>
    <w:rsid w:val="00EB3A76"/>
    <w:rsid w:val="00EB473D"/>
    <w:rsid w:val="00EB4C35"/>
    <w:rsid w:val="00EB5B6E"/>
    <w:rsid w:val="00EB603D"/>
    <w:rsid w:val="00EB704A"/>
    <w:rsid w:val="00EC5AC0"/>
    <w:rsid w:val="00EC751D"/>
    <w:rsid w:val="00EC7A12"/>
    <w:rsid w:val="00EC7D93"/>
    <w:rsid w:val="00ED5796"/>
    <w:rsid w:val="00ED5A51"/>
    <w:rsid w:val="00ED5ADD"/>
    <w:rsid w:val="00ED5D98"/>
    <w:rsid w:val="00ED64B9"/>
    <w:rsid w:val="00ED6739"/>
    <w:rsid w:val="00ED73ED"/>
    <w:rsid w:val="00EE1DFC"/>
    <w:rsid w:val="00EE2B7E"/>
    <w:rsid w:val="00EE4236"/>
    <w:rsid w:val="00EF073C"/>
    <w:rsid w:val="00EF098D"/>
    <w:rsid w:val="00EF0F2E"/>
    <w:rsid w:val="00EF0F2F"/>
    <w:rsid w:val="00EF2A1C"/>
    <w:rsid w:val="00EF31B5"/>
    <w:rsid w:val="00EF43A4"/>
    <w:rsid w:val="00EF4C78"/>
    <w:rsid w:val="00EF6078"/>
    <w:rsid w:val="00EF6935"/>
    <w:rsid w:val="00F001DF"/>
    <w:rsid w:val="00F00C41"/>
    <w:rsid w:val="00F0148B"/>
    <w:rsid w:val="00F02255"/>
    <w:rsid w:val="00F03FB5"/>
    <w:rsid w:val="00F04761"/>
    <w:rsid w:val="00F05626"/>
    <w:rsid w:val="00F06582"/>
    <w:rsid w:val="00F0701D"/>
    <w:rsid w:val="00F076C0"/>
    <w:rsid w:val="00F137B0"/>
    <w:rsid w:val="00F14469"/>
    <w:rsid w:val="00F1530B"/>
    <w:rsid w:val="00F16267"/>
    <w:rsid w:val="00F169D0"/>
    <w:rsid w:val="00F17DDE"/>
    <w:rsid w:val="00F20C5A"/>
    <w:rsid w:val="00F22B61"/>
    <w:rsid w:val="00F23406"/>
    <w:rsid w:val="00F24CA6"/>
    <w:rsid w:val="00F26158"/>
    <w:rsid w:val="00F263E3"/>
    <w:rsid w:val="00F27B8C"/>
    <w:rsid w:val="00F30BAB"/>
    <w:rsid w:val="00F322E5"/>
    <w:rsid w:val="00F32B8E"/>
    <w:rsid w:val="00F33219"/>
    <w:rsid w:val="00F34222"/>
    <w:rsid w:val="00F352E1"/>
    <w:rsid w:val="00F35CB3"/>
    <w:rsid w:val="00F36533"/>
    <w:rsid w:val="00F372DF"/>
    <w:rsid w:val="00F378A0"/>
    <w:rsid w:val="00F378B0"/>
    <w:rsid w:val="00F41001"/>
    <w:rsid w:val="00F4119E"/>
    <w:rsid w:val="00F4209C"/>
    <w:rsid w:val="00F422C8"/>
    <w:rsid w:val="00F427D5"/>
    <w:rsid w:val="00F428DE"/>
    <w:rsid w:val="00F42C2F"/>
    <w:rsid w:val="00F43121"/>
    <w:rsid w:val="00F46725"/>
    <w:rsid w:val="00F50979"/>
    <w:rsid w:val="00F51ABF"/>
    <w:rsid w:val="00F52091"/>
    <w:rsid w:val="00F541C9"/>
    <w:rsid w:val="00F550C1"/>
    <w:rsid w:val="00F5619D"/>
    <w:rsid w:val="00F565EF"/>
    <w:rsid w:val="00F56B29"/>
    <w:rsid w:val="00F57823"/>
    <w:rsid w:val="00F62CD8"/>
    <w:rsid w:val="00F65E5B"/>
    <w:rsid w:val="00F66866"/>
    <w:rsid w:val="00F672AF"/>
    <w:rsid w:val="00F67946"/>
    <w:rsid w:val="00F703DD"/>
    <w:rsid w:val="00F71FBA"/>
    <w:rsid w:val="00F720A0"/>
    <w:rsid w:val="00F726F9"/>
    <w:rsid w:val="00F80D0F"/>
    <w:rsid w:val="00F81532"/>
    <w:rsid w:val="00F82415"/>
    <w:rsid w:val="00F830E1"/>
    <w:rsid w:val="00F8345F"/>
    <w:rsid w:val="00F8488D"/>
    <w:rsid w:val="00F8523C"/>
    <w:rsid w:val="00F85D40"/>
    <w:rsid w:val="00F87AB0"/>
    <w:rsid w:val="00F91071"/>
    <w:rsid w:val="00F91B84"/>
    <w:rsid w:val="00F93057"/>
    <w:rsid w:val="00F93181"/>
    <w:rsid w:val="00F94679"/>
    <w:rsid w:val="00F96C08"/>
    <w:rsid w:val="00F96E2B"/>
    <w:rsid w:val="00FA0595"/>
    <w:rsid w:val="00FA068C"/>
    <w:rsid w:val="00FA4CE4"/>
    <w:rsid w:val="00FA514E"/>
    <w:rsid w:val="00FA5D61"/>
    <w:rsid w:val="00FA7D89"/>
    <w:rsid w:val="00FB09DC"/>
    <w:rsid w:val="00FB3724"/>
    <w:rsid w:val="00FB3A30"/>
    <w:rsid w:val="00FB41D5"/>
    <w:rsid w:val="00FB6C62"/>
    <w:rsid w:val="00FB6EC9"/>
    <w:rsid w:val="00FC173C"/>
    <w:rsid w:val="00FC23A4"/>
    <w:rsid w:val="00FC2EDE"/>
    <w:rsid w:val="00FC3387"/>
    <w:rsid w:val="00FC5350"/>
    <w:rsid w:val="00FC5BCC"/>
    <w:rsid w:val="00FD0452"/>
    <w:rsid w:val="00FD17D0"/>
    <w:rsid w:val="00FD3FED"/>
    <w:rsid w:val="00FD5479"/>
    <w:rsid w:val="00FD5480"/>
    <w:rsid w:val="00FD57A4"/>
    <w:rsid w:val="00FD6D46"/>
    <w:rsid w:val="00FD7251"/>
    <w:rsid w:val="00FE0864"/>
    <w:rsid w:val="00FE1270"/>
    <w:rsid w:val="00FE1539"/>
    <w:rsid w:val="00FE41D5"/>
    <w:rsid w:val="00FE45DA"/>
    <w:rsid w:val="00FE4EFA"/>
    <w:rsid w:val="00FE7024"/>
    <w:rsid w:val="00FF09FB"/>
    <w:rsid w:val="00FF2068"/>
    <w:rsid w:val="00FF4579"/>
    <w:rsid w:val="00FF47FA"/>
    <w:rsid w:val="00FF4928"/>
    <w:rsid w:val="00FF533C"/>
    <w:rsid w:val="00FF61A0"/>
    <w:rsid w:val="00FF7A5B"/>
    <w:rsid w:val="00FF7DB3"/>
    <w:rsid w:val="01CE965B"/>
    <w:rsid w:val="01DD97E1"/>
    <w:rsid w:val="027EAAB4"/>
    <w:rsid w:val="050ECFFF"/>
    <w:rsid w:val="058DF8E3"/>
    <w:rsid w:val="06506780"/>
    <w:rsid w:val="0B03663E"/>
    <w:rsid w:val="0B429BB1"/>
    <w:rsid w:val="0D8BD655"/>
    <w:rsid w:val="0DA4F54D"/>
    <w:rsid w:val="0FDE2169"/>
    <w:rsid w:val="114C1FE1"/>
    <w:rsid w:val="1207CB85"/>
    <w:rsid w:val="12AED883"/>
    <w:rsid w:val="1AD5255A"/>
    <w:rsid w:val="1C149703"/>
    <w:rsid w:val="1E0C66AC"/>
    <w:rsid w:val="2750C9EB"/>
    <w:rsid w:val="2B7B6357"/>
    <w:rsid w:val="2B80A0A3"/>
    <w:rsid w:val="2BCAA863"/>
    <w:rsid w:val="2BDCA2BD"/>
    <w:rsid w:val="2C1B843A"/>
    <w:rsid w:val="2D72F524"/>
    <w:rsid w:val="2EE65A8F"/>
    <w:rsid w:val="33ED671B"/>
    <w:rsid w:val="3851F9D4"/>
    <w:rsid w:val="40173F76"/>
    <w:rsid w:val="410314E3"/>
    <w:rsid w:val="419463DA"/>
    <w:rsid w:val="47B788A4"/>
    <w:rsid w:val="49A1E007"/>
    <w:rsid w:val="4C538197"/>
    <w:rsid w:val="4CDDDFAF"/>
    <w:rsid w:val="4F12704D"/>
    <w:rsid w:val="51ECB006"/>
    <w:rsid w:val="56A9C759"/>
    <w:rsid w:val="5776E5BE"/>
    <w:rsid w:val="5B922B91"/>
    <w:rsid w:val="615AC662"/>
    <w:rsid w:val="62BE3237"/>
    <w:rsid w:val="647A46EC"/>
    <w:rsid w:val="684AD170"/>
    <w:rsid w:val="6C69F277"/>
    <w:rsid w:val="6D1010F8"/>
    <w:rsid w:val="6E0C57EE"/>
    <w:rsid w:val="6E21F37B"/>
    <w:rsid w:val="6EE89C5C"/>
    <w:rsid w:val="752F5CA9"/>
    <w:rsid w:val="757DD4B5"/>
    <w:rsid w:val="77A6F71A"/>
    <w:rsid w:val="77DE173F"/>
    <w:rsid w:val="783B61AA"/>
    <w:rsid w:val="7A5DB9E4"/>
    <w:rsid w:val="7F00F3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C87B3"/>
  <w15:chartTrackingRefBased/>
  <w15:docId w15:val="{7677C7B4-8A22-42B1-B1C1-51321267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158"/>
  </w:style>
  <w:style w:type="paragraph" w:styleId="Heading1">
    <w:name w:val="heading 1"/>
    <w:basedOn w:val="Normal"/>
    <w:next w:val="Normal"/>
    <w:link w:val="Heading1Char"/>
    <w:uiPriority w:val="9"/>
    <w:qFormat/>
    <w:rsid w:val="00807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62B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2B04"/>
  </w:style>
  <w:style w:type="character" w:customStyle="1" w:styleId="eop">
    <w:name w:val="eop"/>
    <w:basedOn w:val="DefaultParagraphFont"/>
    <w:rsid w:val="00162B04"/>
  </w:style>
  <w:style w:type="character" w:customStyle="1" w:styleId="contentcontrolboundarysink">
    <w:name w:val="contentcontrolboundarysink"/>
    <w:basedOn w:val="DefaultParagraphFont"/>
    <w:rsid w:val="00162B04"/>
  </w:style>
  <w:style w:type="character" w:customStyle="1" w:styleId="superscript">
    <w:name w:val="superscript"/>
    <w:basedOn w:val="DefaultParagraphFont"/>
    <w:rsid w:val="00162B04"/>
  </w:style>
  <w:style w:type="paragraph" w:styleId="ListParagraph">
    <w:name w:val="List Paragraph"/>
    <w:basedOn w:val="Normal"/>
    <w:uiPriority w:val="34"/>
    <w:qFormat/>
    <w:rsid w:val="008816A3"/>
    <w:pPr>
      <w:ind w:left="720"/>
      <w:contextualSpacing/>
    </w:pPr>
  </w:style>
  <w:style w:type="character" w:styleId="CommentReference">
    <w:name w:val="annotation reference"/>
    <w:basedOn w:val="DefaultParagraphFont"/>
    <w:uiPriority w:val="99"/>
    <w:semiHidden/>
    <w:unhideWhenUsed/>
    <w:rsid w:val="009C5FB4"/>
    <w:rPr>
      <w:sz w:val="16"/>
      <w:szCs w:val="16"/>
    </w:rPr>
  </w:style>
  <w:style w:type="paragraph" w:styleId="CommentText">
    <w:name w:val="annotation text"/>
    <w:basedOn w:val="Normal"/>
    <w:link w:val="CommentTextChar"/>
    <w:uiPriority w:val="99"/>
    <w:unhideWhenUsed/>
    <w:rsid w:val="009C5FB4"/>
    <w:pPr>
      <w:spacing w:line="240" w:lineRule="auto"/>
    </w:pPr>
    <w:rPr>
      <w:sz w:val="20"/>
      <w:szCs w:val="20"/>
    </w:rPr>
  </w:style>
  <w:style w:type="character" w:customStyle="1" w:styleId="CommentTextChar">
    <w:name w:val="Comment Text Char"/>
    <w:basedOn w:val="DefaultParagraphFont"/>
    <w:link w:val="CommentText"/>
    <w:uiPriority w:val="99"/>
    <w:rsid w:val="009C5FB4"/>
    <w:rPr>
      <w:sz w:val="20"/>
      <w:szCs w:val="20"/>
    </w:rPr>
  </w:style>
  <w:style w:type="paragraph" w:styleId="CommentSubject">
    <w:name w:val="annotation subject"/>
    <w:basedOn w:val="CommentText"/>
    <w:next w:val="CommentText"/>
    <w:link w:val="CommentSubjectChar"/>
    <w:uiPriority w:val="99"/>
    <w:semiHidden/>
    <w:unhideWhenUsed/>
    <w:rsid w:val="009C5FB4"/>
    <w:rPr>
      <w:b/>
      <w:bCs/>
    </w:rPr>
  </w:style>
  <w:style w:type="character" w:customStyle="1" w:styleId="CommentSubjectChar">
    <w:name w:val="Comment Subject Char"/>
    <w:basedOn w:val="CommentTextChar"/>
    <w:link w:val="CommentSubject"/>
    <w:uiPriority w:val="99"/>
    <w:semiHidden/>
    <w:rsid w:val="009C5FB4"/>
    <w:rPr>
      <w:b/>
      <w:bCs/>
      <w:sz w:val="20"/>
      <w:szCs w:val="20"/>
    </w:rPr>
  </w:style>
  <w:style w:type="paragraph" w:styleId="Revision">
    <w:name w:val="Revision"/>
    <w:hidden/>
    <w:uiPriority w:val="99"/>
    <w:semiHidden/>
    <w:rsid w:val="0092438F"/>
    <w:pPr>
      <w:spacing w:after="0" w:line="240" w:lineRule="auto"/>
    </w:pPr>
  </w:style>
  <w:style w:type="paragraph" w:styleId="Header">
    <w:name w:val="header"/>
    <w:basedOn w:val="Normal"/>
    <w:link w:val="HeaderChar"/>
    <w:uiPriority w:val="99"/>
    <w:unhideWhenUsed/>
    <w:rsid w:val="00EF0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F2F"/>
  </w:style>
  <w:style w:type="paragraph" w:styleId="Footer">
    <w:name w:val="footer"/>
    <w:basedOn w:val="Normal"/>
    <w:link w:val="FooterChar"/>
    <w:uiPriority w:val="99"/>
    <w:unhideWhenUsed/>
    <w:rsid w:val="00EF0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F2F"/>
  </w:style>
  <w:style w:type="character" w:styleId="Hyperlink">
    <w:name w:val="Hyperlink"/>
    <w:basedOn w:val="DefaultParagraphFont"/>
    <w:uiPriority w:val="99"/>
    <w:unhideWhenUsed/>
    <w:rsid w:val="00F66866"/>
    <w:rPr>
      <w:color w:val="0563C1" w:themeColor="hyperlink"/>
      <w:u w:val="single"/>
    </w:rPr>
  </w:style>
  <w:style w:type="character" w:styleId="UnresolvedMention">
    <w:name w:val="Unresolved Mention"/>
    <w:basedOn w:val="DefaultParagraphFont"/>
    <w:uiPriority w:val="99"/>
    <w:semiHidden/>
    <w:unhideWhenUsed/>
    <w:rsid w:val="00F66866"/>
    <w:rPr>
      <w:color w:val="605E5C"/>
      <w:shd w:val="clear" w:color="auto" w:fill="E1DFDD"/>
    </w:rPr>
  </w:style>
  <w:style w:type="character" w:customStyle="1" w:styleId="cf01">
    <w:name w:val="cf01"/>
    <w:basedOn w:val="DefaultParagraphFont"/>
    <w:rsid w:val="002A1FD3"/>
    <w:rPr>
      <w:rFonts w:ascii="Segoe UI" w:hAnsi="Segoe UI" w:cs="Segoe UI" w:hint="default"/>
      <w:sz w:val="18"/>
      <w:szCs w:val="18"/>
    </w:rPr>
  </w:style>
  <w:style w:type="character" w:styleId="Mention">
    <w:name w:val="Mention"/>
    <w:basedOn w:val="DefaultParagraphFont"/>
    <w:uiPriority w:val="99"/>
    <w:unhideWhenUsed/>
    <w:rsid w:val="00BB5137"/>
    <w:rPr>
      <w:color w:val="2B579A"/>
      <w:shd w:val="clear" w:color="auto" w:fill="E1DFDD"/>
    </w:rPr>
  </w:style>
  <w:style w:type="table" w:styleId="TableGrid">
    <w:name w:val="Table Grid"/>
    <w:basedOn w:val="TableNormal"/>
    <w:uiPriority w:val="39"/>
    <w:rsid w:val="00B64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17E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7E60"/>
    <w:rPr>
      <w:sz w:val="20"/>
      <w:szCs w:val="20"/>
    </w:rPr>
  </w:style>
  <w:style w:type="character" w:styleId="FootnoteReference">
    <w:name w:val="footnote reference"/>
    <w:basedOn w:val="DefaultParagraphFont"/>
    <w:uiPriority w:val="99"/>
    <w:semiHidden/>
    <w:unhideWhenUsed/>
    <w:rsid w:val="00017E60"/>
    <w:rPr>
      <w:vertAlign w:val="superscript"/>
    </w:rPr>
  </w:style>
  <w:style w:type="character" w:customStyle="1" w:styleId="ui-provider">
    <w:name w:val="ui-provider"/>
    <w:basedOn w:val="DefaultParagraphFont"/>
    <w:rsid w:val="00127A38"/>
  </w:style>
  <w:style w:type="character" w:customStyle="1" w:styleId="Heading1Char">
    <w:name w:val="Heading 1 Char"/>
    <w:basedOn w:val="DefaultParagraphFont"/>
    <w:link w:val="Heading1"/>
    <w:uiPriority w:val="9"/>
    <w:rsid w:val="00807BAA"/>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C7C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4550">
      <w:bodyDiv w:val="1"/>
      <w:marLeft w:val="0"/>
      <w:marRight w:val="0"/>
      <w:marTop w:val="0"/>
      <w:marBottom w:val="0"/>
      <w:divBdr>
        <w:top w:val="none" w:sz="0" w:space="0" w:color="auto"/>
        <w:left w:val="none" w:sz="0" w:space="0" w:color="auto"/>
        <w:bottom w:val="none" w:sz="0" w:space="0" w:color="auto"/>
        <w:right w:val="none" w:sz="0" w:space="0" w:color="auto"/>
      </w:divBdr>
    </w:div>
    <w:div w:id="218640462">
      <w:bodyDiv w:val="1"/>
      <w:marLeft w:val="0"/>
      <w:marRight w:val="0"/>
      <w:marTop w:val="0"/>
      <w:marBottom w:val="0"/>
      <w:divBdr>
        <w:top w:val="none" w:sz="0" w:space="0" w:color="auto"/>
        <w:left w:val="none" w:sz="0" w:space="0" w:color="auto"/>
        <w:bottom w:val="none" w:sz="0" w:space="0" w:color="auto"/>
        <w:right w:val="none" w:sz="0" w:space="0" w:color="auto"/>
      </w:divBdr>
    </w:div>
    <w:div w:id="251209524">
      <w:bodyDiv w:val="1"/>
      <w:marLeft w:val="0"/>
      <w:marRight w:val="0"/>
      <w:marTop w:val="0"/>
      <w:marBottom w:val="0"/>
      <w:divBdr>
        <w:top w:val="none" w:sz="0" w:space="0" w:color="auto"/>
        <w:left w:val="none" w:sz="0" w:space="0" w:color="auto"/>
        <w:bottom w:val="none" w:sz="0" w:space="0" w:color="auto"/>
        <w:right w:val="none" w:sz="0" w:space="0" w:color="auto"/>
      </w:divBdr>
    </w:div>
    <w:div w:id="287057035">
      <w:bodyDiv w:val="1"/>
      <w:marLeft w:val="0"/>
      <w:marRight w:val="0"/>
      <w:marTop w:val="0"/>
      <w:marBottom w:val="0"/>
      <w:divBdr>
        <w:top w:val="none" w:sz="0" w:space="0" w:color="auto"/>
        <w:left w:val="none" w:sz="0" w:space="0" w:color="auto"/>
        <w:bottom w:val="none" w:sz="0" w:space="0" w:color="auto"/>
        <w:right w:val="none" w:sz="0" w:space="0" w:color="auto"/>
      </w:divBdr>
    </w:div>
    <w:div w:id="514854899">
      <w:bodyDiv w:val="1"/>
      <w:marLeft w:val="0"/>
      <w:marRight w:val="0"/>
      <w:marTop w:val="0"/>
      <w:marBottom w:val="0"/>
      <w:divBdr>
        <w:top w:val="none" w:sz="0" w:space="0" w:color="auto"/>
        <w:left w:val="none" w:sz="0" w:space="0" w:color="auto"/>
        <w:bottom w:val="none" w:sz="0" w:space="0" w:color="auto"/>
        <w:right w:val="none" w:sz="0" w:space="0" w:color="auto"/>
      </w:divBdr>
    </w:div>
    <w:div w:id="722758241">
      <w:bodyDiv w:val="1"/>
      <w:marLeft w:val="0"/>
      <w:marRight w:val="0"/>
      <w:marTop w:val="0"/>
      <w:marBottom w:val="0"/>
      <w:divBdr>
        <w:top w:val="none" w:sz="0" w:space="0" w:color="auto"/>
        <w:left w:val="none" w:sz="0" w:space="0" w:color="auto"/>
        <w:bottom w:val="none" w:sz="0" w:space="0" w:color="auto"/>
        <w:right w:val="none" w:sz="0" w:space="0" w:color="auto"/>
      </w:divBdr>
    </w:div>
    <w:div w:id="797139915">
      <w:bodyDiv w:val="1"/>
      <w:marLeft w:val="0"/>
      <w:marRight w:val="0"/>
      <w:marTop w:val="0"/>
      <w:marBottom w:val="0"/>
      <w:divBdr>
        <w:top w:val="none" w:sz="0" w:space="0" w:color="auto"/>
        <w:left w:val="none" w:sz="0" w:space="0" w:color="auto"/>
        <w:bottom w:val="none" w:sz="0" w:space="0" w:color="auto"/>
        <w:right w:val="none" w:sz="0" w:space="0" w:color="auto"/>
      </w:divBdr>
      <w:divsChild>
        <w:div w:id="932399258">
          <w:marLeft w:val="0"/>
          <w:marRight w:val="0"/>
          <w:marTop w:val="0"/>
          <w:marBottom w:val="0"/>
          <w:divBdr>
            <w:top w:val="none" w:sz="0" w:space="0" w:color="auto"/>
            <w:left w:val="none" w:sz="0" w:space="0" w:color="auto"/>
            <w:bottom w:val="none" w:sz="0" w:space="0" w:color="auto"/>
            <w:right w:val="none" w:sz="0" w:space="0" w:color="auto"/>
          </w:divBdr>
          <w:divsChild>
            <w:div w:id="678124972">
              <w:marLeft w:val="-75"/>
              <w:marRight w:val="0"/>
              <w:marTop w:val="30"/>
              <w:marBottom w:val="30"/>
              <w:divBdr>
                <w:top w:val="none" w:sz="0" w:space="0" w:color="auto"/>
                <w:left w:val="none" w:sz="0" w:space="0" w:color="auto"/>
                <w:bottom w:val="none" w:sz="0" w:space="0" w:color="auto"/>
                <w:right w:val="none" w:sz="0" w:space="0" w:color="auto"/>
              </w:divBdr>
              <w:divsChild>
                <w:div w:id="3676796">
                  <w:marLeft w:val="0"/>
                  <w:marRight w:val="0"/>
                  <w:marTop w:val="0"/>
                  <w:marBottom w:val="0"/>
                  <w:divBdr>
                    <w:top w:val="none" w:sz="0" w:space="0" w:color="auto"/>
                    <w:left w:val="none" w:sz="0" w:space="0" w:color="auto"/>
                    <w:bottom w:val="none" w:sz="0" w:space="0" w:color="auto"/>
                    <w:right w:val="none" w:sz="0" w:space="0" w:color="auto"/>
                  </w:divBdr>
                  <w:divsChild>
                    <w:div w:id="40834643">
                      <w:marLeft w:val="0"/>
                      <w:marRight w:val="0"/>
                      <w:marTop w:val="0"/>
                      <w:marBottom w:val="0"/>
                      <w:divBdr>
                        <w:top w:val="none" w:sz="0" w:space="0" w:color="auto"/>
                        <w:left w:val="none" w:sz="0" w:space="0" w:color="auto"/>
                        <w:bottom w:val="none" w:sz="0" w:space="0" w:color="auto"/>
                        <w:right w:val="none" w:sz="0" w:space="0" w:color="auto"/>
                      </w:divBdr>
                    </w:div>
                  </w:divsChild>
                </w:div>
                <w:div w:id="34157900">
                  <w:marLeft w:val="0"/>
                  <w:marRight w:val="0"/>
                  <w:marTop w:val="0"/>
                  <w:marBottom w:val="0"/>
                  <w:divBdr>
                    <w:top w:val="none" w:sz="0" w:space="0" w:color="auto"/>
                    <w:left w:val="none" w:sz="0" w:space="0" w:color="auto"/>
                    <w:bottom w:val="none" w:sz="0" w:space="0" w:color="auto"/>
                    <w:right w:val="none" w:sz="0" w:space="0" w:color="auto"/>
                  </w:divBdr>
                  <w:divsChild>
                    <w:div w:id="1602104119">
                      <w:marLeft w:val="0"/>
                      <w:marRight w:val="0"/>
                      <w:marTop w:val="0"/>
                      <w:marBottom w:val="0"/>
                      <w:divBdr>
                        <w:top w:val="none" w:sz="0" w:space="0" w:color="auto"/>
                        <w:left w:val="none" w:sz="0" w:space="0" w:color="auto"/>
                        <w:bottom w:val="none" w:sz="0" w:space="0" w:color="auto"/>
                        <w:right w:val="none" w:sz="0" w:space="0" w:color="auto"/>
                      </w:divBdr>
                    </w:div>
                  </w:divsChild>
                </w:div>
                <w:div w:id="124593158">
                  <w:marLeft w:val="0"/>
                  <w:marRight w:val="0"/>
                  <w:marTop w:val="0"/>
                  <w:marBottom w:val="0"/>
                  <w:divBdr>
                    <w:top w:val="none" w:sz="0" w:space="0" w:color="auto"/>
                    <w:left w:val="none" w:sz="0" w:space="0" w:color="auto"/>
                    <w:bottom w:val="none" w:sz="0" w:space="0" w:color="auto"/>
                    <w:right w:val="none" w:sz="0" w:space="0" w:color="auto"/>
                  </w:divBdr>
                  <w:divsChild>
                    <w:div w:id="869681167">
                      <w:marLeft w:val="0"/>
                      <w:marRight w:val="0"/>
                      <w:marTop w:val="0"/>
                      <w:marBottom w:val="0"/>
                      <w:divBdr>
                        <w:top w:val="none" w:sz="0" w:space="0" w:color="auto"/>
                        <w:left w:val="none" w:sz="0" w:space="0" w:color="auto"/>
                        <w:bottom w:val="none" w:sz="0" w:space="0" w:color="auto"/>
                        <w:right w:val="none" w:sz="0" w:space="0" w:color="auto"/>
                      </w:divBdr>
                    </w:div>
                  </w:divsChild>
                </w:div>
                <w:div w:id="197358795">
                  <w:marLeft w:val="0"/>
                  <w:marRight w:val="0"/>
                  <w:marTop w:val="0"/>
                  <w:marBottom w:val="0"/>
                  <w:divBdr>
                    <w:top w:val="none" w:sz="0" w:space="0" w:color="auto"/>
                    <w:left w:val="none" w:sz="0" w:space="0" w:color="auto"/>
                    <w:bottom w:val="none" w:sz="0" w:space="0" w:color="auto"/>
                    <w:right w:val="none" w:sz="0" w:space="0" w:color="auto"/>
                  </w:divBdr>
                  <w:divsChild>
                    <w:div w:id="1981956765">
                      <w:marLeft w:val="0"/>
                      <w:marRight w:val="0"/>
                      <w:marTop w:val="0"/>
                      <w:marBottom w:val="0"/>
                      <w:divBdr>
                        <w:top w:val="none" w:sz="0" w:space="0" w:color="auto"/>
                        <w:left w:val="none" w:sz="0" w:space="0" w:color="auto"/>
                        <w:bottom w:val="none" w:sz="0" w:space="0" w:color="auto"/>
                        <w:right w:val="none" w:sz="0" w:space="0" w:color="auto"/>
                      </w:divBdr>
                    </w:div>
                    <w:div w:id="2128812691">
                      <w:marLeft w:val="0"/>
                      <w:marRight w:val="0"/>
                      <w:marTop w:val="0"/>
                      <w:marBottom w:val="0"/>
                      <w:divBdr>
                        <w:top w:val="none" w:sz="0" w:space="0" w:color="auto"/>
                        <w:left w:val="none" w:sz="0" w:space="0" w:color="auto"/>
                        <w:bottom w:val="none" w:sz="0" w:space="0" w:color="auto"/>
                        <w:right w:val="none" w:sz="0" w:space="0" w:color="auto"/>
                      </w:divBdr>
                    </w:div>
                  </w:divsChild>
                </w:div>
                <w:div w:id="215626575">
                  <w:marLeft w:val="0"/>
                  <w:marRight w:val="0"/>
                  <w:marTop w:val="0"/>
                  <w:marBottom w:val="0"/>
                  <w:divBdr>
                    <w:top w:val="none" w:sz="0" w:space="0" w:color="auto"/>
                    <w:left w:val="none" w:sz="0" w:space="0" w:color="auto"/>
                    <w:bottom w:val="none" w:sz="0" w:space="0" w:color="auto"/>
                    <w:right w:val="none" w:sz="0" w:space="0" w:color="auto"/>
                  </w:divBdr>
                  <w:divsChild>
                    <w:div w:id="964238698">
                      <w:marLeft w:val="0"/>
                      <w:marRight w:val="0"/>
                      <w:marTop w:val="0"/>
                      <w:marBottom w:val="0"/>
                      <w:divBdr>
                        <w:top w:val="none" w:sz="0" w:space="0" w:color="auto"/>
                        <w:left w:val="none" w:sz="0" w:space="0" w:color="auto"/>
                        <w:bottom w:val="none" w:sz="0" w:space="0" w:color="auto"/>
                        <w:right w:val="none" w:sz="0" w:space="0" w:color="auto"/>
                      </w:divBdr>
                    </w:div>
                  </w:divsChild>
                </w:div>
                <w:div w:id="394938372">
                  <w:marLeft w:val="0"/>
                  <w:marRight w:val="0"/>
                  <w:marTop w:val="0"/>
                  <w:marBottom w:val="0"/>
                  <w:divBdr>
                    <w:top w:val="none" w:sz="0" w:space="0" w:color="auto"/>
                    <w:left w:val="none" w:sz="0" w:space="0" w:color="auto"/>
                    <w:bottom w:val="none" w:sz="0" w:space="0" w:color="auto"/>
                    <w:right w:val="none" w:sz="0" w:space="0" w:color="auto"/>
                  </w:divBdr>
                  <w:divsChild>
                    <w:div w:id="1859537048">
                      <w:marLeft w:val="0"/>
                      <w:marRight w:val="0"/>
                      <w:marTop w:val="0"/>
                      <w:marBottom w:val="0"/>
                      <w:divBdr>
                        <w:top w:val="none" w:sz="0" w:space="0" w:color="auto"/>
                        <w:left w:val="none" w:sz="0" w:space="0" w:color="auto"/>
                        <w:bottom w:val="none" w:sz="0" w:space="0" w:color="auto"/>
                        <w:right w:val="none" w:sz="0" w:space="0" w:color="auto"/>
                      </w:divBdr>
                    </w:div>
                  </w:divsChild>
                </w:div>
                <w:div w:id="475799910">
                  <w:marLeft w:val="0"/>
                  <w:marRight w:val="0"/>
                  <w:marTop w:val="0"/>
                  <w:marBottom w:val="0"/>
                  <w:divBdr>
                    <w:top w:val="none" w:sz="0" w:space="0" w:color="auto"/>
                    <w:left w:val="none" w:sz="0" w:space="0" w:color="auto"/>
                    <w:bottom w:val="none" w:sz="0" w:space="0" w:color="auto"/>
                    <w:right w:val="none" w:sz="0" w:space="0" w:color="auto"/>
                  </w:divBdr>
                  <w:divsChild>
                    <w:div w:id="93786951">
                      <w:marLeft w:val="0"/>
                      <w:marRight w:val="0"/>
                      <w:marTop w:val="0"/>
                      <w:marBottom w:val="0"/>
                      <w:divBdr>
                        <w:top w:val="none" w:sz="0" w:space="0" w:color="auto"/>
                        <w:left w:val="none" w:sz="0" w:space="0" w:color="auto"/>
                        <w:bottom w:val="none" w:sz="0" w:space="0" w:color="auto"/>
                        <w:right w:val="none" w:sz="0" w:space="0" w:color="auto"/>
                      </w:divBdr>
                    </w:div>
                  </w:divsChild>
                </w:div>
                <w:div w:id="481578910">
                  <w:marLeft w:val="0"/>
                  <w:marRight w:val="0"/>
                  <w:marTop w:val="0"/>
                  <w:marBottom w:val="0"/>
                  <w:divBdr>
                    <w:top w:val="none" w:sz="0" w:space="0" w:color="auto"/>
                    <w:left w:val="none" w:sz="0" w:space="0" w:color="auto"/>
                    <w:bottom w:val="none" w:sz="0" w:space="0" w:color="auto"/>
                    <w:right w:val="none" w:sz="0" w:space="0" w:color="auto"/>
                  </w:divBdr>
                  <w:divsChild>
                    <w:div w:id="1870293977">
                      <w:marLeft w:val="0"/>
                      <w:marRight w:val="0"/>
                      <w:marTop w:val="0"/>
                      <w:marBottom w:val="0"/>
                      <w:divBdr>
                        <w:top w:val="none" w:sz="0" w:space="0" w:color="auto"/>
                        <w:left w:val="none" w:sz="0" w:space="0" w:color="auto"/>
                        <w:bottom w:val="none" w:sz="0" w:space="0" w:color="auto"/>
                        <w:right w:val="none" w:sz="0" w:space="0" w:color="auto"/>
                      </w:divBdr>
                    </w:div>
                  </w:divsChild>
                </w:div>
                <w:div w:id="577832280">
                  <w:marLeft w:val="0"/>
                  <w:marRight w:val="0"/>
                  <w:marTop w:val="0"/>
                  <w:marBottom w:val="0"/>
                  <w:divBdr>
                    <w:top w:val="none" w:sz="0" w:space="0" w:color="auto"/>
                    <w:left w:val="none" w:sz="0" w:space="0" w:color="auto"/>
                    <w:bottom w:val="none" w:sz="0" w:space="0" w:color="auto"/>
                    <w:right w:val="none" w:sz="0" w:space="0" w:color="auto"/>
                  </w:divBdr>
                  <w:divsChild>
                    <w:div w:id="1657799334">
                      <w:marLeft w:val="0"/>
                      <w:marRight w:val="0"/>
                      <w:marTop w:val="0"/>
                      <w:marBottom w:val="0"/>
                      <w:divBdr>
                        <w:top w:val="none" w:sz="0" w:space="0" w:color="auto"/>
                        <w:left w:val="none" w:sz="0" w:space="0" w:color="auto"/>
                        <w:bottom w:val="none" w:sz="0" w:space="0" w:color="auto"/>
                        <w:right w:val="none" w:sz="0" w:space="0" w:color="auto"/>
                      </w:divBdr>
                    </w:div>
                  </w:divsChild>
                </w:div>
                <w:div w:id="578950777">
                  <w:marLeft w:val="0"/>
                  <w:marRight w:val="0"/>
                  <w:marTop w:val="0"/>
                  <w:marBottom w:val="0"/>
                  <w:divBdr>
                    <w:top w:val="none" w:sz="0" w:space="0" w:color="auto"/>
                    <w:left w:val="none" w:sz="0" w:space="0" w:color="auto"/>
                    <w:bottom w:val="none" w:sz="0" w:space="0" w:color="auto"/>
                    <w:right w:val="none" w:sz="0" w:space="0" w:color="auto"/>
                  </w:divBdr>
                  <w:divsChild>
                    <w:div w:id="1080905080">
                      <w:marLeft w:val="0"/>
                      <w:marRight w:val="0"/>
                      <w:marTop w:val="0"/>
                      <w:marBottom w:val="0"/>
                      <w:divBdr>
                        <w:top w:val="none" w:sz="0" w:space="0" w:color="auto"/>
                        <w:left w:val="none" w:sz="0" w:space="0" w:color="auto"/>
                        <w:bottom w:val="none" w:sz="0" w:space="0" w:color="auto"/>
                        <w:right w:val="none" w:sz="0" w:space="0" w:color="auto"/>
                      </w:divBdr>
                    </w:div>
                  </w:divsChild>
                </w:div>
                <w:div w:id="631517428">
                  <w:marLeft w:val="0"/>
                  <w:marRight w:val="0"/>
                  <w:marTop w:val="0"/>
                  <w:marBottom w:val="0"/>
                  <w:divBdr>
                    <w:top w:val="none" w:sz="0" w:space="0" w:color="auto"/>
                    <w:left w:val="none" w:sz="0" w:space="0" w:color="auto"/>
                    <w:bottom w:val="none" w:sz="0" w:space="0" w:color="auto"/>
                    <w:right w:val="none" w:sz="0" w:space="0" w:color="auto"/>
                  </w:divBdr>
                  <w:divsChild>
                    <w:div w:id="1320306247">
                      <w:marLeft w:val="0"/>
                      <w:marRight w:val="0"/>
                      <w:marTop w:val="0"/>
                      <w:marBottom w:val="0"/>
                      <w:divBdr>
                        <w:top w:val="none" w:sz="0" w:space="0" w:color="auto"/>
                        <w:left w:val="none" w:sz="0" w:space="0" w:color="auto"/>
                        <w:bottom w:val="none" w:sz="0" w:space="0" w:color="auto"/>
                        <w:right w:val="none" w:sz="0" w:space="0" w:color="auto"/>
                      </w:divBdr>
                    </w:div>
                  </w:divsChild>
                </w:div>
                <w:div w:id="631836334">
                  <w:marLeft w:val="0"/>
                  <w:marRight w:val="0"/>
                  <w:marTop w:val="0"/>
                  <w:marBottom w:val="0"/>
                  <w:divBdr>
                    <w:top w:val="none" w:sz="0" w:space="0" w:color="auto"/>
                    <w:left w:val="none" w:sz="0" w:space="0" w:color="auto"/>
                    <w:bottom w:val="none" w:sz="0" w:space="0" w:color="auto"/>
                    <w:right w:val="none" w:sz="0" w:space="0" w:color="auto"/>
                  </w:divBdr>
                  <w:divsChild>
                    <w:div w:id="72092297">
                      <w:marLeft w:val="0"/>
                      <w:marRight w:val="0"/>
                      <w:marTop w:val="0"/>
                      <w:marBottom w:val="0"/>
                      <w:divBdr>
                        <w:top w:val="none" w:sz="0" w:space="0" w:color="auto"/>
                        <w:left w:val="none" w:sz="0" w:space="0" w:color="auto"/>
                        <w:bottom w:val="none" w:sz="0" w:space="0" w:color="auto"/>
                        <w:right w:val="none" w:sz="0" w:space="0" w:color="auto"/>
                      </w:divBdr>
                    </w:div>
                    <w:div w:id="210922716">
                      <w:marLeft w:val="0"/>
                      <w:marRight w:val="0"/>
                      <w:marTop w:val="0"/>
                      <w:marBottom w:val="0"/>
                      <w:divBdr>
                        <w:top w:val="none" w:sz="0" w:space="0" w:color="auto"/>
                        <w:left w:val="none" w:sz="0" w:space="0" w:color="auto"/>
                        <w:bottom w:val="none" w:sz="0" w:space="0" w:color="auto"/>
                        <w:right w:val="none" w:sz="0" w:space="0" w:color="auto"/>
                      </w:divBdr>
                    </w:div>
                    <w:div w:id="373164139">
                      <w:marLeft w:val="0"/>
                      <w:marRight w:val="0"/>
                      <w:marTop w:val="0"/>
                      <w:marBottom w:val="0"/>
                      <w:divBdr>
                        <w:top w:val="none" w:sz="0" w:space="0" w:color="auto"/>
                        <w:left w:val="none" w:sz="0" w:space="0" w:color="auto"/>
                        <w:bottom w:val="none" w:sz="0" w:space="0" w:color="auto"/>
                        <w:right w:val="none" w:sz="0" w:space="0" w:color="auto"/>
                      </w:divBdr>
                    </w:div>
                  </w:divsChild>
                </w:div>
                <w:div w:id="658382192">
                  <w:marLeft w:val="0"/>
                  <w:marRight w:val="0"/>
                  <w:marTop w:val="0"/>
                  <w:marBottom w:val="0"/>
                  <w:divBdr>
                    <w:top w:val="none" w:sz="0" w:space="0" w:color="auto"/>
                    <w:left w:val="none" w:sz="0" w:space="0" w:color="auto"/>
                    <w:bottom w:val="none" w:sz="0" w:space="0" w:color="auto"/>
                    <w:right w:val="none" w:sz="0" w:space="0" w:color="auto"/>
                  </w:divBdr>
                  <w:divsChild>
                    <w:div w:id="1875725468">
                      <w:marLeft w:val="0"/>
                      <w:marRight w:val="0"/>
                      <w:marTop w:val="0"/>
                      <w:marBottom w:val="0"/>
                      <w:divBdr>
                        <w:top w:val="none" w:sz="0" w:space="0" w:color="auto"/>
                        <w:left w:val="none" w:sz="0" w:space="0" w:color="auto"/>
                        <w:bottom w:val="none" w:sz="0" w:space="0" w:color="auto"/>
                        <w:right w:val="none" w:sz="0" w:space="0" w:color="auto"/>
                      </w:divBdr>
                    </w:div>
                  </w:divsChild>
                </w:div>
                <w:div w:id="691998017">
                  <w:marLeft w:val="0"/>
                  <w:marRight w:val="0"/>
                  <w:marTop w:val="0"/>
                  <w:marBottom w:val="0"/>
                  <w:divBdr>
                    <w:top w:val="none" w:sz="0" w:space="0" w:color="auto"/>
                    <w:left w:val="none" w:sz="0" w:space="0" w:color="auto"/>
                    <w:bottom w:val="none" w:sz="0" w:space="0" w:color="auto"/>
                    <w:right w:val="none" w:sz="0" w:space="0" w:color="auto"/>
                  </w:divBdr>
                  <w:divsChild>
                    <w:div w:id="1666741387">
                      <w:marLeft w:val="0"/>
                      <w:marRight w:val="0"/>
                      <w:marTop w:val="0"/>
                      <w:marBottom w:val="0"/>
                      <w:divBdr>
                        <w:top w:val="none" w:sz="0" w:space="0" w:color="auto"/>
                        <w:left w:val="none" w:sz="0" w:space="0" w:color="auto"/>
                        <w:bottom w:val="none" w:sz="0" w:space="0" w:color="auto"/>
                        <w:right w:val="none" w:sz="0" w:space="0" w:color="auto"/>
                      </w:divBdr>
                    </w:div>
                  </w:divsChild>
                </w:div>
                <w:div w:id="908226347">
                  <w:marLeft w:val="0"/>
                  <w:marRight w:val="0"/>
                  <w:marTop w:val="0"/>
                  <w:marBottom w:val="0"/>
                  <w:divBdr>
                    <w:top w:val="none" w:sz="0" w:space="0" w:color="auto"/>
                    <w:left w:val="none" w:sz="0" w:space="0" w:color="auto"/>
                    <w:bottom w:val="none" w:sz="0" w:space="0" w:color="auto"/>
                    <w:right w:val="none" w:sz="0" w:space="0" w:color="auto"/>
                  </w:divBdr>
                  <w:divsChild>
                    <w:div w:id="316492656">
                      <w:marLeft w:val="0"/>
                      <w:marRight w:val="0"/>
                      <w:marTop w:val="0"/>
                      <w:marBottom w:val="0"/>
                      <w:divBdr>
                        <w:top w:val="none" w:sz="0" w:space="0" w:color="auto"/>
                        <w:left w:val="none" w:sz="0" w:space="0" w:color="auto"/>
                        <w:bottom w:val="none" w:sz="0" w:space="0" w:color="auto"/>
                        <w:right w:val="none" w:sz="0" w:space="0" w:color="auto"/>
                      </w:divBdr>
                    </w:div>
                  </w:divsChild>
                </w:div>
                <w:div w:id="960110941">
                  <w:marLeft w:val="0"/>
                  <w:marRight w:val="0"/>
                  <w:marTop w:val="0"/>
                  <w:marBottom w:val="0"/>
                  <w:divBdr>
                    <w:top w:val="none" w:sz="0" w:space="0" w:color="auto"/>
                    <w:left w:val="none" w:sz="0" w:space="0" w:color="auto"/>
                    <w:bottom w:val="none" w:sz="0" w:space="0" w:color="auto"/>
                    <w:right w:val="none" w:sz="0" w:space="0" w:color="auto"/>
                  </w:divBdr>
                  <w:divsChild>
                    <w:div w:id="655496915">
                      <w:marLeft w:val="0"/>
                      <w:marRight w:val="0"/>
                      <w:marTop w:val="0"/>
                      <w:marBottom w:val="0"/>
                      <w:divBdr>
                        <w:top w:val="none" w:sz="0" w:space="0" w:color="auto"/>
                        <w:left w:val="none" w:sz="0" w:space="0" w:color="auto"/>
                        <w:bottom w:val="none" w:sz="0" w:space="0" w:color="auto"/>
                        <w:right w:val="none" w:sz="0" w:space="0" w:color="auto"/>
                      </w:divBdr>
                    </w:div>
                  </w:divsChild>
                </w:div>
                <w:div w:id="1112164631">
                  <w:marLeft w:val="0"/>
                  <w:marRight w:val="0"/>
                  <w:marTop w:val="0"/>
                  <w:marBottom w:val="0"/>
                  <w:divBdr>
                    <w:top w:val="none" w:sz="0" w:space="0" w:color="auto"/>
                    <w:left w:val="none" w:sz="0" w:space="0" w:color="auto"/>
                    <w:bottom w:val="none" w:sz="0" w:space="0" w:color="auto"/>
                    <w:right w:val="none" w:sz="0" w:space="0" w:color="auto"/>
                  </w:divBdr>
                  <w:divsChild>
                    <w:div w:id="1327125461">
                      <w:marLeft w:val="0"/>
                      <w:marRight w:val="0"/>
                      <w:marTop w:val="0"/>
                      <w:marBottom w:val="0"/>
                      <w:divBdr>
                        <w:top w:val="none" w:sz="0" w:space="0" w:color="auto"/>
                        <w:left w:val="none" w:sz="0" w:space="0" w:color="auto"/>
                        <w:bottom w:val="none" w:sz="0" w:space="0" w:color="auto"/>
                        <w:right w:val="none" w:sz="0" w:space="0" w:color="auto"/>
                      </w:divBdr>
                    </w:div>
                  </w:divsChild>
                </w:div>
                <w:div w:id="1229799772">
                  <w:marLeft w:val="0"/>
                  <w:marRight w:val="0"/>
                  <w:marTop w:val="0"/>
                  <w:marBottom w:val="0"/>
                  <w:divBdr>
                    <w:top w:val="none" w:sz="0" w:space="0" w:color="auto"/>
                    <w:left w:val="none" w:sz="0" w:space="0" w:color="auto"/>
                    <w:bottom w:val="none" w:sz="0" w:space="0" w:color="auto"/>
                    <w:right w:val="none" w:sz="0" w:space="0" w:color="auto"/>
                  </w:divBdr>
                  <w:divsChild>
                    <w:div w:id="1431514033">
                      <w:marLeft w:val="0"/>
                      <w:marRight w:val="0"/>
                      <w:marTop w:val="0"/>
                      <w:marBottom w:val="0"/>
                      <w:divBdr>
                        <w:top w:val="none" w:sz="0" w:space="0" w:color="auto"/>
                        <w:left w:val="none" w:sz="0" w:space="0" w:color="auto"/>
                        <w:bottom w:val="none" w:sz="0" w:space="0" w:color="auto"/>
                        <w:right w:val="none" w:sz="0" w:space="0" w:color="auto"/>
                      </w:divBdr>
                    </w:div>
                  </w:divsChild>
                </w:div>
                <w:div w:id="1410466097">
                  <w:marLeft w:val="0"/>
                  <w:marRight w:val="0"/>
                  <w:marTop w:val="0"/>
                  <w:marBottom w:val="0"/>
                  <w:divBdr>
                    <w:top w:val="none" w:sz="0" w:space="0" w:color="auto"/>
                    <w:left w:val="none" w:sz="0" w:space="0" w:color="auto"/>
                    <w:bottom w:val="none" w:sz="0" w:space="0" w:color="auto"/>
                    <w:right w:val="none" w:sz="0" w:space="0" w:color="auto"/>
                  </w:divBdr>
                  <w:divsChild>
                    <w:div w:id="621614244">
                      <w:marLeft w:val="0"/>
                      <w:marRight w:val="0"/>
                      <w:marTop w:val="0"/>
                      <w:marBottom w:val="0"/>
                      <w:divBdr>
                        <w:top w:val="none" w:sz="0" w:space="0" w:color="auto"/>
                        <w:left w:val="none" w:sz="0" w:space="0" w:color="auto"/>
                        <w:bottom w:val="none" w:sz="0" w:space="0" w:color="auto"/>
                        <w:right w:val="none" w:sz="0" w:space="0" w:color="auto"/>
                      </w:divBdr>
                    </w:div>
                  </w:divsChild>
                </w:div>
                <w:div w:id="1478065475">
                  <w:marLeft w:val="0"/>
                  <w:marRight w:val="0"/>
                  <w:marTop w:val="0"/>
                  <w:marBottom w:val="0"/>
                  <w:divBdr>
                    <w:top w:val="none" w:sz="0" w:space="0" w:color="auto"/>
                    <w:left w:val="none" w:sz="0" w:space="0" w:color="auto"/>
                    <w:bottom w:val="none" w:sz="0" w:space="0" w:color="auto"/>
                    <w:right w:val="none" w:sz="0" w:space="0" w:color="auto"/>
                  </w:divBdr>
                  <w:divsChild>
                    <w:div w:id="1444303016">
                      <w:marLeft w:val="0"/>
                      <w:marRight w:val="0"/>
                      <w:marTop w:val="0"/>
                      <w:marBottom w:val="0"/>
                      <w:divBdr>
                        <w:top w:val="none" w:sz="0" w:space="0" w:color="auto"/>
                        <w:left w:val="none" w:sz="0" w:space="0" w:color="auto"/>
                        <w:bottom w:val="none" w:sz="0" w:space="0" w:color="auto"/>
                        <w:right w:val="none" w:sz="0" w:space="0" w:color="auto"/>
                      </w:divBdr>
                    </w:div>
                  </w:divsChild>
                </w:div>
                <w:div w:id="1509641767">
                  <w:marLeft w:val="0"/>
                  <w:marRight w:val="0"/>
                  <w:marTop w:val="0"/>
                  <w:marBottom w:val="0"/>
                  <w:divBdr>
                    <w:top w:val="none" w:sz="0" w:space="0" w:color="auto"/>
                    <w:left w:val="none" w:sz="0" w:space="0" w:color="auto"/>
                    <w:bottom w:val="none" w:sz="0" w:space="0" w:color="auto"/>
                    <w:right w:val="none" w:sz="0" w:space="0" w:color="auto"/>
                  </w:divBdr>
                  <w:divsChild>
                    <w:div w:id="917862751">
                      <w:marLeft w:val="0"/>
                      <w:marRight w:val="0"/>
                      <w:marTop w:val="0"/>
                      <w:marBottom w:val="0"/>
                      <w:divBdr>
                        <w:top w:val="none" w:sz="0" w:space="0" w:color="auto"/>
                        <w:left w:val="none" w:sz="0" w:space="0" w:color="auto"/>
                        <w:bottom w:val="none" w:sz="0" w:space="0" w:color="auto"/>
                        <w:right w:val="none" w:sz="0" w:space="0" w:color="auto"/>
                      </w:divBdr>
                    </w:div>
                  </w:divsChild>
                </w:div>
                <w:div w:id="1514950685">
                  <w:marLeft w:val="0"/>
                  <w:marRight w:val="0"/>
                  <w:marTop w:val="0"/>
                  <w:marBottom w:val="0"/>
                  <w:divBdr>
                    <w:top w:val="none" w:sz="0" w:space="0" w:color="auto"/>
                    <w:left w:val="none" w:sz="0" w:space="0" w:color="auto"/>
                    <w:bottom w:val="none" w:sz="0" w:space="0" w:color="auto"/>
                    <w:right w:val="none" w:sz="0" w:space="0" w:color="auto"/>
                  </w:divBdr>
                  <w:divsChild>
                    <w:div w:id="974525788">
                      <w:marLeft w:val="0"/>
                      <w:marRight w:val="0"/>
                      <w:marTop w:val="0"/>
                      <w:marBottom w:val="0"/>
                      <w:divBdr>
                        <w:top w:val="none" w:sz="0" w:space="0" w:color="auto"/>
                        <w:left w:val="none" w:sz="0" w:space="0" w:color="auto"/>
                        <w:bottom w:val="none" w:sz="0" w:space="0" w:color="auto"/>
                        <w:right w:val="none" w:sz="0" w:space="0" w:color="auto"/>
                      </w:divBdr>
                    </w:div>
                    <w:div w:id="2132967358">
                      <w:marLeft w:val="0"/>
                      <w:marRight w:val="0"/>
                      <w:marTop w:val="0"/>
                      <w:marBottom w:val="0"/>
                      <w:divBdr>
                        <w:top w:val="none" w:sz="0" w:space="0" w:color="auto"/>
                        <w:left w:val="none" w:sz="0" w:space="0" w:color="auto"/>
                        <w:bottom w:val="none" w:sz="0" w:space="0" w:color="auto"/>
                        <w:right w:val="none" w:sz="0" w:space="0" w:color="auto"/>
                      </w:divBdr>
                    </w:div>
                  </w:divsChild>
                </w:div>
                <w:div w:id="1557158597">
                  <w:marLeft w:val="0"/>
                  <w:marRight w:val="0"/>
                  <w:marTop w:val="0"/>
                  <w:marBottom w:val="0"/>
                  <w:divBdr>
                    <w:top w:val="none" w:sz="0" w:space="0" w:color="auto"/>
                    <w:left w:val="none" w:sz="0" w:space="0" w:color="auto"/>
                    <w:bottom w:val="none" w:sz="0" w:space="0" w:color="auto"/>
                    <w:right w:val="none" w:sz="0" w:space="0" w:color="auto"/>
                  </w:divBdr>
                  <w:divsChild>
                    <w:div w:id="1066301698">
                      <w:marLeft w:val="0"/>
                      <w:marRight w:val="0"/>
                      <w:marTop w:val="0"/>
                      <w:marBottom w:val="0"/>
                      <w:divBdr>
                        <w:top w:val="none" w:sz="0" w:space="0" w:color="auto"/>
                        <w:left w:val="none" w:sz="0" w:space="0" w:color="auto"/>
                        <w:bottom w:val="none" w:sz="0" w:space="0" w:color="auto"/>
                        <w:right w:val="none" w:sz="0" w:space="0" w:color="auto"/>
                      </w:divBdr>
                    </w:div>
                  </w:divsChild>
                </w:div>
                <w:div w:id="1639142952">
                  <w:marLeft w:val="0"/>
                  <w:marRight w:val="0"/>
                  <w:marTop w:val="0"/>
                  <w:marBottom w:val="0"/>
                  <w:divBdr>
                    <w:top w:val="none" w:sz="0" w:space="0" w:color="auto"/>
                    <w:left w:val="none" w:sz="0" w:space="0" w:color="auto"/>
                    <w:bottom w:val="none" w:sz="0" w:space="0" w:color="auto"/>
                    <w:right w:val="none" w:sz="0" w:space="0" w:color="auto"/>
                  </w:divBdr>
                  <w:divsChild>
                    <w:div w:id="187066228">
                      <w:marLeft w:val="0"/>
                      <w:marRight w:val="0"/>
                      <w:marTop w:val="0"/>
                      <w:marBottom w:val="0"/>
                      <w:divBdr>
                        <w:top w:val="none" w:sz="0" w:space="0" w:color="auto"/>
                        <w:left w:val="none" w:sz="0" w:space="0" w:color="auto"/>
                        <w:bottom w:val="none" w:sz="0" w:space="0" w:color="auto"/>
                        <w:right w:val="none" w:sz="0" w:space="0" w:color="auto"/>
                      </w:divBdr>
                    </w:div>
                  </w:divsChild>
                </w:div>
                <w:div w:id="1650666240">
                  <w:marLeft w:val="0"/>
                  <w:marRight w:val="0"/>
                  <w:marTop w:val="0"/>
                  <w:marBottom w:val="0"/>
                  <w:divBdr>
                    <w:top w:val="none" w:sz="0" w:space="0" w:color="auto"/>
                    <w:left w:val="none" w:sz="0" w:space="0" w:color="auto"/>
                    <w:bottom w:val="none" w:sz="0" w:space="0" w:color="auto"/>
                    <w:right w:val="none" w:sz="0" w:space="0" w:color="auto"/>
                  </w:divBdr>
                  <w:divsChild>
                    <w:div w:id="1008673570">
                      <w:marLeft w:val="0"/>
                      <w:marRight w:val="0"/>
                      <w:marTop w:val="0"/>
                      <w:marBottom w:val="0"/>
                      <w:divBdr>
                        <w:top w:val="none" w:sz="0" w:space="0" w:color="auto"/>
                        <w:left w:val="none" w:sz="0" w:space="0" w:color="auto"/>
                        <w:bottom w:val="none" w:sz="0" w:space="0" w:color="auto"/>
                        <w:right w:val="none" w:sz="0" w:space="0" w:color="auto"/>
                      </w:divBdr>
                    </w:div>
                  </w:divsChild>
                </w:div>
                <w:div w:id="1653101692">
                  <w:marLeft w:val="0"/>
                  <w:marRight w:val="0"/>
                  <w:marTop w:val="0"/>
                  <w:marBottom w:val="0"/>
                  <w:divBdr>
                    <w:top w:val="none" w:sz="0" w:space="0" w:color="auto"/>
                    <w:left w:val="none" w:sz="0" w:space="0" w:color="auto"/>
                    <w:bottom w:val="none" w:sz="0" w:space="0" w:color="auto"/>
                    <w:right w:val="none" w:sz="0" w:space="0" w:color="auto"/>
                  </w:divBdr>
                  <w:divsChild>
                    <w:div w:id="227419354">
                      <w:marLeft w:val="0"/>
                      <w:marRight w:val="0"/>
                      <w:marTop w:val="0"/>
                      <w:marBottom w:val="0"/>
                      <w:divBdr>
                        <w:top w:val="none" w:sz="0" w:space="0" w:color="auto"/>
                        <w:left w:val="none" w:sz="0" w:space="0" w:color="auto"/>
                        <w:bottom w:val="none" w:sz="0" w:space="0" w:color="auto"/>
                        <w:right w:val="none" w:sz="0" w:space="0" w:color="auto"/>
                      </w:divBdr>
                    </w:div>
                  </w:divsChild>
                </w:div>
                <w:div w:id="1670059991">
                  <w:marLeft w:val="0"/>
                  <w:marRight w:val="0"/>
                  <w:marTop w:val="0"/>
                  <w:marBottom w:val="0"/>
                  <w:divBdr>
                    <w:top w:val="none" w:sz="0" w:space="0" w:color="auto"/>
                    <w:left w:val="none" w:sz="0" w:space="0" w:color="auto"/>
                    <w:bottom w:val="none" w:sz="0" w:space="0" w:color="auto"/>
                    <w:right w:val="none" w:sz="0" w:space="0" w:color="auto"/>
                  </w:divBdr>
                  <w:divsChild>
                    <w:div w:id="1901675414">
                      <w:marLeft w:val="0"/>
                      <w:marRight w:val="0"/>
                      <w:marTop w:val="0"/>
                      <w:marBottom w:val="0"/>
                      <w:divBdr>
                        <w:top w:val="none" w:sz="0" w:space="0" w:color="auto"/>
                        <w:left w:val="none" w:sz="0" w:space="0" w:color="auto"/>
                        <w:bottom w:val="none" w:sz="0" w:space="0" w:color="auto"/>
                        <w:right w:val="none" w:sz="0" w:space="0" w:color="auto"/>
                      </w:divBdr>
                    </w:div>
                  </w:divsChild>
                </w:div>
                <w:div w:id="1675763767">
                  <w:marLeft w:val="0"/>
                  <w:marRight w:val="0"/>
                  <w:marTop w:val="0"/>
                  <w:marBottom w:val="0"/>
                  <w:divBdr>
                    <w:top w:val="none" w:sz="0" w:space="0" w:color="auto"/>
                    <w:left w:val="none" w:sz="0" w:space="0" w:color="auto"/>
                    <w:bottom w:val="none" w:sz="0" w:space="0" w:color="auto"/>
                    <w:right w:val="none" w:sz="0" w:space="0" w:color="auto"/>
                  </w:divBdr>
                  <w:divsChild>
                    <w:div w:id="477504624">
                      <w:marLeft w:val="0"/>
                      <w:marRight w:val="0"/>
                      <w:marTop w:val="0"/>
                      <w:marBottom w:val="0"/>
                      <w:divBdr>
                        <w:top w:val="none" w:sz="0" w:space="0" w:color="auto"/>
                        <w:left w:val="none" w:sz="0" w:space="0" w:color="auto"/>
                        <w:bottom w:val="none" w:sz="0" w:space="0" w:color="auto"/>
                        <w:right w:val="none" w:sz="0" w:space="0" w:color="auto"/>
                      </w:divBdr>
                    </w:div>
                  </w:divsChild>
                </w:div>
                <w:div w:id="1739278336">
                  <w:marLeft w:val="0"/>
                  <w:marRight w:val="0"/>
                  <w:marTop w:val="0"/>
                  <w:marBottom w:val="0"/>
                  <w:divBdr>
                    <w:top w:val="none" w:sz="0" w:space="0" w:color="auto"/>
                    <w:left w:val="none" w:sz="0" w:space="0" w:color="auto"/>
                    <w:bottom w:val="none" w:sz="0" w:space="0" w:color="auto"/>
                    <w:right w:val="none" w:sz="0" w:space="0" w:color="auto"/>
                  </w:divBdr>
                  <w:divsChild>
                    <w:div w:id="371687092">
                      <w:marLeft w:val="0"/>
                      <w:marRight w:val="0"/>
                      <w:marTop w:val="0"/>
                      <w:marBottom w:val="0"/>
                      <w:divBdr>
                        <w:top w:val="none" w:sz="0" w:space="0" w:color="auto"/>
                        <w:left w:val="none" w:sz="0" w:space="0" w:color="auto"/>
                        <w:bottom w:val="none" w:sz="0" w:space="0" w:color="auto"/>
                        <w:right w:val="none" w:sz="0" w:space="0" w:color="auto"/>
                      </w:divBdr>
                    </w:div>
                  </w:divsChild>
                </w:div>
                <w:div w:id="1765765007">
                  <w:marLeft w:val="0"/>
                  <w:marRight w:val="0"/>
                  <w:marTop w:val="0"/>
                  <w:marBottom w:val="0"/>
                  <w:divBdr>
                    <w:top w:val="none" w:sz="0" w:space="0" w:color="auto"/>
                    <w:left w:val="none" w:sz="0" w:space="0" w:color="auto"/>
                    <w:bottom w:val="none" w:sz="0" w:space="0" w:color="auto"/>
                    <w:right w:val="none" w:sz="0" w:space="0" w:color="auto"/>
                  </w:divBdr>
                  <w:divsChild>
                    <w:div w:id="1542014270">
                      <w:marLeft w:val="0"/>
                      <w:marRight w:val="0"/>
                      <w:marTop w:val="0"/>
                      <w:marBottom w:val="0"/>
                      <w:divBdr>
                        <w:top w:val="none" w:sz="0" w:space="0" w:color="auto"/>
                        <w:left w:val="none" w:sz="0" w:space="0" w:color="auto"/>
                        <w:bottom w:val="none" w:sz="0" w:space="0" w:color="auto"/>
                        <w:right w:val="none" w:sz="0" w:space="0" w:color="auto"/>
                      </w:divBdr>
                    </w:div>
                  </w:divsChild>
                </w:div>
                <w:div w:id="1775053890">
                  <w:marLeft w:val="0"/>
                  <w:marRight w:val="0"/>
                  <w:marTop w:val="0"/>
                  <w:marBottom w:val="0"/>
                  <w:divBdr>
                    <w:top w:val="none" w:sz="0" w:space="0" w:color="auto"/>
                    <w:left w:val="none" w:sz="0" w:space="0" w:color="auto"/>
                    <w:bottom w:val="none" w:sz="0" w:space="0" w:color="auto"/>
                    <w:right w:val="none" w:sz="0" w:space="0" w:color="auto"/>
                  </w:divBdr>
                  <w:divsChild>
                    <w:div w:id="1551305625">
                      <w:marLeft w:val="0"/>
                      <w:marRight w:val="0"/>
                      <w:marTop w:val="0"/>
                      <w:marBottom w:val="0"/>
                      <w:divBdr>
                        <w:top w:val="none" w:sz="0" w:space="0" w:color="auto"/>
                        <w:left w:val="none" w:sz="0" w:space="0" w:color="auto"/>
                        <w:bottom w:val="none" w:sz="0" w:space="0" w:color="auto"/>
                        <w:right w:val="none" w:sz="0" w:space="0" w:color="auto"/>
                      </w:divBdr>
                    </w:div>
                  </w:divsChild>
                </w:div>
                <w:div w:id="1778712641">
                  <w:marLeft w:val="0"/>
                  <w:marRight w:val="0"/>
                  <w:marTop w:val="0"/>
                  <w:marBottom w:val="0"/>
                  <w:divBdr>
                    <w:top w:val="none" w:sz="0" w:space="0" w:color="auto"/>
                    <w:left w:val="none" w:sz="0" w:space="0" w:color="auto"/>
                    <w:bottom w:val="none" w:sz="0" w:space="0" w:color="auto"/>
                    <w:right w:val="none" w:sz="0" w:space="0" w:color="auto"/>
                  </w:divBdr>
                  <w:divsChild>
                    <w:div w:id="1053890154">
                      <w:marLeft w:val="0"/>
                      <w:marRight w:val="0"/>
                      <w:marTop w:val="0"/>
                      <w:marBottom w:val="0"/>
                      <w:divBdr>
                        <w:top w:val="none" w:sz="0" w:space="0" w:color="auto"/>
                        <w:left w:val="none" w:sz="0" w:space="0" w:color="auto"/>
                        <w:bottom w:val="none" w:sz="0" w:space="0" w:color="auto"/>
                        <w:right w:val="none" w:sz="0" w:space="0" w:color="auto"/>
                      </w:divBdr>
                    </w:div>
                  </w:divsChild>
                </w:div>
                <w:div w:id="1783259767">
                  <w:marLeft w:val="0"/>
                  <w:marRight w:val="0"/>
                  <w:marTop w:val="0"/>
                  <w:marBottom w:val="0"/>
                  <w:divBdr>
                    <w:top w:val="none" w:sz="0" w:space="0" w:color="auto"/>
                    <w:left w:val="none" w:sz="0" w:space="0" w:color="auto"/>
                    <w:bottom w:val="none" w:sz="0" w:space="0" w:color="auto"/>
                    <w:right w:val="none" w:sz="0" w:space="0" w:color="auto"/>
                  </w:divBdr>
                  <w:divsChild>
                    <w:div w:id="509418380">
                      <w:marLeft w:val="0"/>
                      <w:marRight w:val="0"/>
                      <w:marTop w:val="0"/>
                      <w:marBottom w:val="0"/>
                      <w:divBdr>
                        <w:top w:val="none" w:sz="0" w:space="0" w:color="auto"/>
                        <w:left w:val="none" w:sz="0" w:space="0" w:color="auto"/>
                        <w:bottom w:val="none" w:sz="0" w:space="0" w:color="auto"/>
                        <w:right w:val="none" w:sz="0" w:space="0" w:color="auto"/>
                      </w:divBdr>
                    </w:div>
                  </w:divsChild>
                </w:div>
                <w:div w:id="1811437649">
                  <w:marLeft w:val="0"/>
                  <w:marRight w:val="0"/>
                  <w:marTop w:val="0"/>
                  <w:marBottom w:val="0"/>
                  <w:divBdr>
                    <w:top w:val="none" w:sz="0" w:space="0" w:color="auto"/>
                    <w:left w:val="none" w:sz="0" w:space="0" w:color="auto"/>
                    <w:bottom w:val="none" w:sz="0" w:space="0" w:color="auto"/>
                    <w:right w:val="none" w:sz="0" w:space="0" w:color="auto"/>
                  </w:divBdr>
                  <w:divsChild>
                    <w:div w:id="345639109">
                      <w:marLeft w:val="0"/>
                      <w:marRight w:val="0"/>
                      <w:marTop w:val="0"/>
                      <w:marBottom w:val="0"/>
                      <w:divBdr>
                        <w:top w:val="none" w:sz="0" w:space="0" w:color="auto"/>
                        <w:left w:val="none" w:sz="0" w:space="0" w:color="auto"/>
                        <w:bottom w:val="none" w:sz="0" w:space="0" w:color="auto"/>
                        <w:right w:val="none" w:sz="0" w:space="0" w:color="auto"/>
                      </w:divBdr>
                    </w:div>
                  </w:divsChild>
                </w:div>
                <w:div w:id="1856533763">
                  <w:marLeft w:val="0"/>
                  <w:marRight w:val="0"/>
                  <w:marTop w:val="0"/>
                  <w:marBottom w:val="0"/>
                  <w:divBdr>
                    <w:top w:val="none" w:sz="0" w:space="0" w:color="auto"/>
                    <w:left w:val="none" w:sz="0" w:space="0" w:color="auto"/>
                    <w:bottom w:val="none" w:sz="0" w:space="0" w:color="auto"/>
                    <w:right w:val="none" w:sz="0" w:space="0" w:color="auto"/>
                  </w:divBdr>
                  <w:divsChild>
                    <w:div w:id="451900459">
                      <w:marLeft w:val="0"/>
                      <w:marRight w:val="0"/>
                      <w:marTop w:val="0"/>
                      <w:marBottom w:val="0"/>
                      <w:divBdr>
                        <w:top w:val="none" w:sz="0" w:space="0" w:color="auto"/>
                        <w:left w:val="none" w:sz="0" w:space="0" w:color="auto"/>
                        <w:bottom w:val="none" w:sz="0" w:space="0" w:color="auto"/>
                        <w:right w:val="none" w:sz="0" w:space="0" w:color="auto"/>
                      </w:divBdr>
                    </w:div>
                    <w:div w:id="1818455010">
                      <w:marLeft w:val="0"/>
                      <w:marRight w:val="0"/>
                      <w:marTop w:val="0"/>
                      <w:marBottom w:val="0"/>
                      <w:divBdr>
                        <w:top w:val="none" w:sz="0" w:space="0" w:color="auto"/>
                        <w:left w:val="none" w:sz="0" w:space="0" w:color="auto"/>
                        <w:bottom w:val="none" w:sz="0" w:space="0" w:color="auto"/>
                        <w:right w:val="none" w:sz="0" w:space="0" w:color="auto"/>
                      </w:divBdr>
                    </w:div>
                  </w:divsChild>
                </w:div>
                <w:div w:id="1874805977">
                  <w:marLeft w:val="0"/>
                  <w:marRight w:val="0"/>
                  <w:marTop w:val="0"/>
                  <w:marBottom w:val="0"/>
                  <w:divBdr>
                    <w:top w:val="none" w:sz="0" w:space="0" w:color="auto"/>
                    <w:left w:val="none" w:sz="0" w:space="0" w:color="auto"/>
                    <w:bottom w:val="none" w:sz="0" w:space="0" w:color="auto"/>
                    <w:right w:val="none" w:sz="0" w:space="0" w:color="auto"/>
                  </w:divBdr>
                  <w:divsChild>
                    <w:div w:id="1082483651">
                      <w:marLeft w:val="0"/>
                      <w:marRight w:val="0"/>
                      <w:marTop w:val="0"/>
                      <w:marBottom w:val="0"/>
                      <w:divBdr>
                        <w:top w:val="none" w:sz="0" w:space="0" w:color="auto"/>
                        <w:left w:val="none" w:sz="0" w:space="0" w:color="auto"/>
                        <w:bottom w:val="none" w:sz="0" w:space="0" w:color="auto"/>
                        <w:right w:val="none" w:sz="0" w:space="0" w:color="auto"/>
                      </w:divBdr>
                    </w:div>
                    <w:div w:id="1154684759">
                      <w:marLeft w:val="0"/>
                      <w:marRight w:val="0"/>
                      <w:marTop w:val="0"/>
                      <w:marBottom w:val="0"/>
                      <w:divBdr>
                        <w:top w:val="none" w:sz="0" w:space="0" w:color="auto"/>
                        <w:left w:val="none" w:sz="0" w:space="0" w:color="auto"/>
                        <w:bottom w:val="none" w:sz="0" w:space="0" w:color="auto"/>
                        <w:right w:val="none" w:sz="0" w:space="0" w:color="auto"/>
                      </w:divBdr>
                    </w:div>
                  </w:divsChild>
                </w:div>
                <w:div w:id="1908882054">
                  <w:marLeft w:val="0"/>
                  <w:marRight w:val="0"/>
                  <w:marTop w:val="0"/>
                  <w:marBottom w:val="0"/>
                  <w:divBdr>
                    <w:top w:val="none" w:sz="0" w:space="0" w:color="auto"/>
                    <w:left w:val="none" w:sz="0" w:space="0" w:color="auto"/>
                    <w:bottom w:val="none" w:sz="0" w:space="0" w:color="auto"/>
                    <w:right w:val="none" w:sz="0" w:space="0" w:color="auto"/>
                  </w:divBdr>
                  <w:divsChild>
                    <w:div w:id="1548491577">
                      <w:marLeft w:val="0"/>
                      <w:marRight w:val="0"/>
                      <w:marTop w:val="0"/>
                      <w:marBottom w:val="0"/>
                      <w:divBdr>
                        <w:top w:val="none" w:sz="0" w:space="0" w:color="auto"/>
                        <w:left w:val="none" w:sz="0" w:space="0" w:color="auto"/>
                        <w:bottom w:val="none" w:sz="0" w:space="0" w:color="auto"/>
                        <w:right w:val="none" w:sz="0" w:space="0" w:color="auto"/>
                      </w:divBdr>
                    </w:div>
                    <w:div w:id="1741520577">
                      <w:marLeft w:val="0"/>
                      <w:marRight w:val="0"/>
                      <w:marTop w:val="0"/>
                      <w:marBottom w:val="0"/>
                      <w:divBdr>
                        <w:top w:val="none" w:sz="0" w:space="0" w:color="auto"/>
                        <w:left w:val="none" w:sz="0" w:space="0" w:color="auto"/>
                        <w:bottom w:val="none" w:sz="0" w:space="0" w:color="auto"/>
                        <w:right w:val="none" w:sz="0" w:space="0" w:color="auto"/>
                      </w:divBdr>
                    </w:div>
                  </w:divsChild>
                </w:div>
                <w:div w:id="1932814146">
                  <w:marLeft w:val="0"/>
                  <w:marRight w:val="0"/>
                  <w:marTop w:val="0"/>
                  <w:marBottom w:val="0"/>
                  <w:divBdr>
                    <w:top w:val="none" w:sz="0" w:space="0" w:color="auto"/>
                    <w:left w:val="none" w:sz="0" w:space="0" w:color="auto"/>
                    <w:bottom w:val="none" w:sz="0" w:space="0" w:color="auto"/>
                    <w:right w:val="none" w:sz="0" w:space="0" w:color="auto"/>
                  </w:divBdr>
                  <w:divsChild>
                    <w:div w:id="392045820">
                      <w:marLeft w:val="0"/>
                      <w:marRight w:val="0"/>
                      <w:marTop w:val="0"/>
                      <w:marBottom w:val="0"/>
                      <w:divBdr>
                        <w:top w:val="none" w:sz="0" w:space="0" w:color="auto"/>
                        <w:left w:val="none" w:sz="0" w:space="0" w:color="auto"/>
                        <w:bottom w:val="none" w:sz="0" w:space="0" w:color="auto"/>
                        <w:right w:val="none" w:sz="0" w:space="0" w:color="auto"/>
                      </w:divBdr>
                    </w:div>
                  </w:divsChild>
                </w:div>
                <w:div w:id="1934588022">
                  <w:marLeft w:val="0"/>
                  <w:marRight w:val="0"/>
                  <w:marTop w:val="0"/>
                  <w:marBottom w:val="0"/>
                  <w:divBdr>
                    <w:top w:val="none" w:sz="0" w:space="0" w:color="auto"/>
                    <w:left w:val="none" w:sz="0" w:space="0" w:color="auto"/>
                    <w:bottom w:val="none" w:sz="0" w:space="0" w:color="auto"/>
                    <w:right w:val="none" w:sz="0" w:space="0" w:color="auto"/>
                  </w:divBdr>
                  <w:divsChild>
                    <w:div w:id="77095846">
                      <w:marLeft w:val="0"/>
                      <w:marRight w:val="0"/>
                      <w:marTop w:val="0"/>
                      <w:marBottom w:val="0"/>
                      <w:divBdr>
                        <w:top w:val="none" w:sz="0" w:space="0" w:color="auto"/>
                        <w:left w:val="none" w:sz="0" w:space="0" w:color="auto"/>
                        <w:bottom w:val="none" w:sz="0" w:space="0" w:color="auto"/>
                        <w:right w:val="none" w:sz="0" w:space="0" w:color="auto"/>
                      </w:divBdr>
                    </w:div>
                  </w:divsChild>
                </w:div>
                <w:div w:id="1947731318">
                  <w:marLeft w:val="0"/>
                  <w:marRight w:val="0"/>
                  <w:marTop w:val="0"/>
                  <w:marBottom w:val="0"/>
                  <w:divBdr>
                    <w:top w:val="none" w:sz="0" w:space="0" w:color="auto"/>
                    <w:left w:val="none" w:sz="0" w:space="0" w:color="auto"/>
                    <w:bottom w:val="none" w:sz="0" w:space="0" w:color="auto"/>
                    <w:right w:val="none" w:sz="0" w:space="0" w:color="auto"/>
                  </w:divBdr>
                  <w:divsChild>
                    <w:div w:id="279380888">
                      <w:marLeft w:val="0"/>
                      <w:marRight w:val="0"/>
                      <w:marTop w:val="0"/>
                      <w:marBottom w:val="0"/>
                      <w:divBdr>
                        <w:top w:val="none" w:sz="0" w:space="0" w:color="auto"/>
                        <w:left w:val="none" w:sz="0" w:space="0" w:color="auto"/>
                        <w:bottom w:val="none" w:sz="0" w:space="0" w:color="auto"/>
                        <w:right w:val="none" w:sz="0" w:space="0" w:color="auto"/>
                      </w:divBdr>
                    </w:div>
                    <w:div w:id="501356936">
                      <w:marLeft w:val="0"/>
                      <w:marRight w:val="0"/>
                      <w:marTop w:val="0"/>
                      <w:marBottom w:val="0"/>
                      <w:divBdr>
                        <w:top w:val="none" w:sz="0" w:space="0" w:color="auto"/>
                        <w:left w:val="none" w:sz="0" w:space="0" w:color="auto"/>
                        <w:bottom w:val="none" w:sz="0" w:space="0" w:color="auto"/>
                        <w:right w:val="none" w:sz="0" w:space="0" w:color="auto"/>
                      </w:divBdr>
                    </w:div>
                    <w:div w:id="570965255">
                      <w:marLeft w:val="0"/>
                      <w:marRight w:val="0"/>
                      <w:marTop w:val="0"/>
                      <w:marBottom w:val="0"/>
                      <w:divBdr>
                        <w:top w:val="none" w:sz="0" w:space="0" w:color="auto"/>
                        <w:left w:val="none" w:sz="0" w:space="0" w:color="auto"/>
                        <w:bottom w:val="none" w:sz="0" w:space="0" w:color="auto"/>
                        <w:right w:val="none" w:sz="0" w:space="0" w:color="auto"/>
                      </w:divBdr>
                    </w:div>
                    <w:div w:id="831289815">
                      <w:marLeft w:val="0"/>
                      <w:marRight w:val="0"/>
                      <w:marTop w:val="0"/>
                      <w:marBottom w:val="0"/>
                      <w:divBdr>
                        <w:top w:val="none" w:sz="0" w:space="0" w:color="auto"/>
                        <w:left w:val="none" w:sz="0" w:space="0" w:color="auto"/>
                        <w:bottom w:val="none" w:sz="0" w:space="0" w:color="auto"/>
                        <w:right w:val="none" w:sz="0" w:space="0" w:color="auto"/>
                      </w:divBdr>
                    </w:div>
                    <w:div w:id="1087849417">
                      <w:marLeft w:val="0"/>
                      <w:marRight w:val="0"/>
                      <w:marTop w:val="0"/>
                      <w:marBottom w:val="0"/>
                      <w:divBdr>
                        <w:top w:val="none" w:sz="0" w:space="0" w:color="auto"/>
                        <w:left w:val="none" w:sz="0" w:space="0" w:color="auto"/>
                        <w:bottom w:val="none" w:sz="0" w:space="0" w:color="auto"/>
                        <w:right w:val="none" w:sz="0" w:space="0" w:color="auto"/>
                      </w:divBdr>
                    </w:div>
                    <w:div w:id="1223060522">
                      <w:marLeft w:val="0"/>
                      <w:marRight w:val="0"/>
                      <w:marTop w:val="0"/>
                      <w:marBottom w:val="0"/>
                      <w:divBdr>
                        <w:top w:val="none" w:sz="0" w:space="0" w:color="auto"/>
                        <w:left w:val="none" w:sz="0" w:space="0" w:color="auto"/>
                        <w:bottom w:val="none" w:sz="0" w:space="0" w:color="auto"/>
                        <w:right w:val="none" w:sz="0" w:space="0" w:color="auto"/>
                      </w:divBdr>
                    </w:div>
                    <w:div w:id="1556314166">
                      <w:marLeft w:val="0"/>
                      <w:marRight w:val="0"/>
                      <w:marTop w:val="0"/>
                      <w:marBottom w:val="0"/>
                      <w:divBdr>
                        <w:top w:val="none" w:sz="0" w:space="0" w:color="auto"/>
                        <w:left w:val="none" w:sz="0" w:space="0" w:color="auto"/>
                        <w:bottom w:val="none" w:sz="0" w:space="0" w:color="auto"/>
                        <w:right w:val="none" w:sz="0" w:space="0" w:color="auto"/>
                      </w:divBdr>
                    </w:div>
                    <w:div w:id="1950745397">
                      <w:marLeft w:val="0"/>
                      <w:marRight w:val="0"/>
                      <w:marTop w:val="0"/>
                      <w:marBottom w:val="0"/>
                      <w:divBdr>
                        <w:top w:val="none" w:sz="0" w:space="0" w:color="auto"/>
                        <w:left w:val="none" w:sz="0" w:space="0" w:color="auto"/>
                        <w:bottom w:val="none" w:sz="0" w:space="0" w:color="auto"/>
                        <w:right w:val="none" w:sz="0" w:space="0" w:color="auto"/>
                      </w:divBdr>
                    </w:div>
                  </w:divsChild>
                </w:div>
                <w:div w:id="1954556246">
                  <w:marLeft w:val="0"/>
                  <w:marRight w:val="0"/>
                  <w:marTop w:val="0"/>
                  <w:marBottom w:val="0"/>
                  <w:divBdr>
                    <w:top w:val="none" w:sz="0" w:space="0" w:color="auto"/>
                    <w:left w:val="none" w:sz="0" w:space="0" w:color="auto"/>
                    <w:bottom w:val="none" w:sz="0" w:space="0" w:color="auto"/>
                    <w:right w:val="none" w:sz="0" w:space="0" w:color="auto"/>
                  </w:divBdr>
                  <w:divsChild>
                    <w:div w:id="1634553044">
                      <w:marLeft w:val="0"/>
                      <w:marRight w:val="0"/>
                      <w:marTop w:val="0"/>
                      <w:marBottom w:val="0"/>
                      <w:divBdr>
                        <w:top w:val="none" w:sz="0" w:space="0" w:color="auto"/>
                        <w:left w:val="none" w:sz="0" w:space="0" w:color="auto"/>
                        <w:bottom w:val="none" w:sz="0" w:space="0" w:color="auto"/>
                        <w:right w:val="none" w:sz="0" w:space="0" w:color="auto"/>
                      </w:divBdr>
                    </w:div>
                  </w:divsChild>
                </w:div>
                <w:div w:id="1997295960">
                  <w:marLeft w:val="0"/>
                  <w:marRight w:val="0"/>
                  <w:marTop w:val="0"/>
                  <w:marBottom w:val="0"/>
                  <w:divBdr>
                    <w:top w:val="none" w:sz="0" w:space="0" w:color="auto"/>
                    <w:left w:val="none" w:sz="0" w:space="0" w:color="auto"/>
                    <w:bottom w:val="none" w:sz="0" w:space="0" w:color="auto"/>
                    <w:right w:val="none" w:sz="0" w:space="0" w:color="auto"/>
                  </w:divBdr>
                  <w:divsChild>
                    <w:div w:id="345835257">
                      <w:marLeft w:val="0"/>
                      <w:marRight w:val="0"/>
                      <w:marTop w:val="0"/>
                      <w:marBottom w:val="0"/>
                      <w:divBdr>
                        <w:top w:val="none" w:sz="0" w:space="0" w:color="auto"/>
                        <w:left w:val="none" w:sz="0" w:space="0" w:color="auto"/>
                        <w:bottom w:val="none" w:sz="0" w:space="0" w:color="auto"/>
                        <w:right w:val="none" w:sz="0" w:space="0" w:color="auto"/>
                      </w:divBdr>
                    </w:div>
                  </w:divsChild>
                </w:div>
                <w:div w:id="2005621243">
                  <w:marLeft w:val="0"/>
                  <w:marRight w:val="0"/>
                  <w:marTop w:val="0"/>
                  <w:marBottom w:val="0"/>
                  <w:divBdr>
                    <w:top w:val="none" w:sz="0" w:space="0" w:color="auto"/>
                    <w:left w:val="none" w:sz="0" w:space="0" w:color="auto"/>
                    <w:bottom w:val="none" w:sz="0" w:space="0" w:color="auto"/>
                    <w:right w:val="none" w:sz="0" w:space="0" w:color="auto"/>
                  </w:divBdr>
                  <w:divsChild>
                    <w:div w:id="526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5424">
          <w:marLeft w:val="0"/>
          <w:marRight w:val="0"/>
          <w:marTop w:val="0"/>
          <w:marBottom w:val="0"/>
          <w:divBdr>
            <w:top w:val="none" w:sz="0" w:space="0" w:color="auto"/>
            <w:left w:val="none" w:sz="0" w:space="0" w:color="auto"/>
            <w:bottom w:val="none" w:sz="0" w:space="0" w:color="auto"/>
            <w:right w:val="none" w:sz="0" w:space="0" w:color="auto"/>
          </w:divBdr>
        </w:div>
        <w:div w:id="1937395215">
          <w:marLeft w:val="0"/>
          <w:marRight w:val="0"/>
          <w:marTop w:val="0"/>
          <w:marBottom w:val="0"/>
          <w:divBdr>
            <w:top w:val="none" w:sz="0" w:space="0" w:color="auto"/>
            <w:left w:val="none" w:sz="0" w:space="0" w:color="auto"/>
            <w:bottom w:val="none" w:sz="0" w:space="0" w:color="auto"/>
            <w:right w:val="none" w:sz="0" w:space="0" w:color="auto"/>
          </w:divBdr>
        </w:div>
        <w:div w:id="2096783463">
          <w:marLeft w:val="0"/>
          <w:marRight w:val="0"/>
          <w:marTop w:val="0"/>
          <w:marBottom w:val="0"/>
          <w:divBdr>
            <w:top w:val="none" w:sz="0" w:space="0" w:color="auto"/>
            <w:left w:val="none" w:sz="0" w:space="0" w:color="auto"/>
            <w:bottom w:val="none" w:sz="0" w:space="0" w:color="auto"/>
            <w:right w:val="none" w:sz="0" w:space="0" w:color="auto"/>
          </w:divBdr>
        </w:div>
      </w:divsChild>
    </w:div>
    <w:div w:id="1034190617">
      <w:bodyDiv w:val="1"/>
      <w:marLeft w:val="0"/>
      <w:marRight w:val="0"/>
      <w:marTop w:val="0"/>
      <w:marBottom w:val="0"/>
      <w:divBdr>
        <w:top w:val="none" w:sz="0" w:space="0" w:color="auto"/>
        <w:left w:val="none" w:sz="0" w:space="0" w:color="auto"/>
        <w:bottom w:val="none" w:sz="0" w:space="0" w:color="auto"/>
        <w:right w:val="none" w:sz="0" w:space="0" w:color="auto"/>
      </w:divBdr>
    </w:div>
    <w:div w:id="1050611977">
      <w:bodyDiv w:val="1"/>
      <w:marLeft w:val="0"/>
      <w:marRight w:val="0"/>
      <w:marTop w:val="0"/>
      <w:marBottom w:val="0"/>
      <w:divBdr>
        <w:top w:val="none" w:sz="0" w:space="0" w:color="auto"/>
        <w:left w:val="none" w:sz="0" w:space="0" w:color="auto"/>
        <w:bottom w:val="none" w:sz="0" w:space="0" w:color="auto"/>
        <w:right w:val="none" w:sz="0" w:space="0" w:color="auto"/>
      </w:divBdr>
    </w:div>
    <w:div w:id="1530145974">
      <w:bodyDiv w:val="1"/>
      <w:marLeft w:val="0"/>
      <w:marRight w:val="0"/>
      <w:marTop w:val="0"/>
      <w:marBottom w:val="0"/>
      <w:divBdr>
        <w:top w:val="none" w:sz="0" w:space="0" w:color="auto"/>
        <w:left w:val="none" w:sz="0" w:space="0" w:color="auto"/>
        <w:bottom w:val="none" w:sz="0" w:space="0" w:color="auto"/>
        <w:right w:val="none" w:sz="0" w:space="0" w:color="auto"/>
      </w:divBdr>
      <w:divsChild>
        <w:div w:id="589578995">
          <w:marLeft w:val="0"/>
          <w:marRight w:val="0"/>
          <w:marTop w:val="0"/>
          <w:marBottom w:val="0"/>
          <w:divBdr>
            <w:top w:val="none" w:sz="0" w:space="0" w:color="auto"/>
            <w:left w:val="none" w:sz="0" w:space="0" w:color="auto"/>
            <w:bottom w:val="none" w:sz="0" w:space="0" w:color="auto"/>
            <w:right w:val="none" w:sz="0" w:space="0" w:color="auto"/>
          </w:divBdr>
        </w:div>
        <w:div w:id="848562664">
          <w:marLeft w:val="0"/>
          <w:marRight w:val="0"/>
          <w:marTop w:val="0"/>
          <w:marBottom w:val="0"/>
          <w:divBdr>
            <w:top w:val="none" w:sz="0" w:space="0" w:color="auto"/>
            <w:left w:val="none" w:sz="0" w:space="0" w:color="auto"/>
            <w:bottom w:val="none" w:sz="0" w:space="0" w:color="auto"/>
            <w:right w:val="none" w:sz="0" w:space="0" w:color="auto"/>
          </w:divBdr>
        </w:div>
        <w:div w:id="957027101">
          <w:marLeft w:val="0"/>
          <w:marRight w:val="0"/>
          <w:marTop w:val="0"/>
          <w:marBottom w:val="0"/>
          <w:divBdr>
            <w:top w:val="none" w:sz="0" w:space="0" w:color="auto"/>
            <w:left w:val="none" w:sz="0" w:space="0" w:color="auto"/>
            <w:bottom w:val="none" w:sz="0" w:space="0" w:color="auto"/>
            <w:right w:val="none" w:sz="0" w:space="0" w:color="auto"/>
          </w:divBdr>
        </w:div>
        <w:div w:id="1420062456">
          <w:marLeft w:val="0"/>
          <w:marRight w:val="0"/>
          <w:marTop w:val="0"/>
          <w:marBottom w:val="0"/>
          <w:divBdr>
            <w:top w:val="none" w:sz="0" w:space="0" w:color="auto"/>
            <w:left w:val="none" w:sz="0" w:space="0" w:color="auto"/>
            <w:bottom w:val="none" w:sz="0" w:space="0" w:color="auto"/>
            <w:right w:val="none" w:sz="0" w:space="0" w:color="auto"/>
          </w:divBdr>
          <w:divsChild>
            <w:div w:id="880675523">
              <w:marLeft w:val="-75"/>
              <w:marRight w:val="0"/>
              <w:marTop w:val="30"/>
              <w:marBottom w:val="30"/>
              <w:divBdr>
                <w:top w:val="none" w:sz="0" w:space="0" w:color="auto"/>
                <w:left w:val="none" w:sz="0" w:space="0" w:color="auto"/>
                <w:bottom w:val="none" w:sz="0" w:space="0" w:color="auto"/>
                <w:right w:val="none" w:sz="0" w:space="0" w:color="auto"/>
              </w:divBdr>
              <w:divsChild>
                <w:div w:id="30964098">
                  <w:marLeft w:val="0"/>
                  <w:marRight w:val="0"/>
                  <w:marTop w:val="0"/>
                  <w:marBottom w:val="0"/>
                  <w:divBdr>
                    <w:top w:val="none" w:sz="0" w:space="0" w:color="auto"/>
                    <w:left w:val="none" w:sz="0" w:space="0" w:color="auto"/>
                    <w:bottom w:val="none" w:sz="0" w:space="0" w:color="auto"/>
                    <w:right w:val="none" w:sz="0" w:space="0" w:color="auto"/>
                  </w:divBdr>
                  <w:divsChild>
                    <w:div w:id="1581598722">
                      <w:marLeft w:val="0"/>
                      <w:marRight w:val="0"/>
                      <w:marTop w:val="0"/>
                      <w:marBottom w:val="0"/>
                      <w:divBdr>
                        <w:top w:val="none" w:sz="0" w:space="0" w:color="auto"/>
                        <w:left w:val="none" w:sz="0" w:space="0" w:color="auto"/>
                        <w:bottom w:val="none" w:sz="0" w:space="0" w:color="auto"/>
                        <w:right w:val="none" w:sz="0" w:space="0" w:color="auto"/>
                      </w:divBdr>
                    </w:div>
                  </w:divsChild>
                </w:div>
                <w:div w:id="162283736">
                  <w:marLeft w:val="0"/>
                  <w:marRight w:val="0"/>
                  <w:marTop w:val="0"/>
                  <w:marBottom w:val="0"/>
                  <w:divBdr>
                    <w:top w:val="none" w:sz="0" w:space="0" w:color="auto"/>
                    <w:left w:val="none" w:sz="0" w:space="0" w:color="auto"/>
                    <w:bottom w:val="none" w:sz="0" w:space="0" w:color="auto"/>
                    <w:right w:val="none" w:sz="0" w:space="0" w:color="auto"/>
                  </w:divBdr>
                  <w:divsChild>
                    <w:div w:id="1638611709">
                      <w:marLeft w:val="0"/>
                      <w:marRight w:val="0"/>
                      <w:marTop w:val="0"/>
                      <w:marBottom w:val="0"/>
                      <w:divBdr>
                        <w:top w:val="none" w:sz="0" w:space="0" w:color="auto"/>
                        <w:left w:val="none" w:sz="0" w:space="0" w:color="auto"/>
                        <w:bottom w:val="none" w:sz="0" w:space="0" w:color="auto"/>
                        <w:right w:val="none" w:sz="0" w:space="0" w:color="auto"/>
                      </w:divBdr>
                    </w:div>
                  </w:divsChild>
                </w:div>
                <w:div w:id="201481836">
                  <w:marLeft w:val="0"/>
                  <w:marRight w:val="0"/>
                  <w:marTop w:val="0"/>
                  <w:marBottom w:val="0"/>
                  <w:divBdr>
                    <w:top w:val="none" w:sz="0" w:space="0" w:color="auto"/>
                    <w:left w:val="none" w:sz="0" w:space="0" w:color="auto"/>
                    <w:bottom w:val="none" w:sz="0" w:space="0" w:color="auto"/>
                    <w:right w:val="none" w:sz="0" w:space="0" w:color="auto"/>
                  </w:divBdr>
                  <w:divsChild>
                    <w:div w:id="1225607443">
                      <w:marLeft w:val="0"/>
                      <w:marRight w:val="0"/>
                      <w:marTop w:val="0"/>
                      <w:marBottom w:val="0"/>
                      <w:divBdr>
                        <w:top w:val="none" w:sz="0" w:space="0" w:color="auto"/>
                        <w:left w:val="none" w:sz="0" w:space="0" w:color="auto"/>
                        <w:bottom w:val="none" w:sz="0" w:space="0" w:color="auto"/>
                        <w:right w:val="none" w:sz="0" w:space="0" w:color="auto"/>
                      </w:divBdr>
                    </w:div>
                  </w:divsChild>
                </w:div>
                <w:div w:id="236326802">
                  <w:marLeft w:val="0"/>
                  <w:marRight w:val="0"/>
                  <w:marTop w:val="0"/>
                  <w:marBottom w:val="0"/>
                  <w:divBdr>
                    <w:top w:val="none" w:sz="0" w:space="0" w:color="auto"/>
                    <w:left w:val="none" w:sz="0" w:space="0" w:color="auto"/>
                    <w:bottom w:val="none" w:sz="0" w:space="0" w:color="auto"/>
                    <w:right w:val="none" w:sz="0" w:space="0" w:color="auto"/>
                  </w:divBdr>
                  <w:divsChild>
                    <w:div w:id="280259435">
                      <w:marLeft w:val="0"/>
                      <w:marRight w:val="0"/>
                      <w:marTop w:val="0"/>
                      <w:marBottom w:val="0"/>
                      <w:divBdr>
                        <w:top w:val="none" w:sz="0" w:space="0" w:color="auto"/>
                        <w:left w:val="none" w:sz="0" w:space="0" w:color="auto"/>
                        <w:bottom w:val="none" w:sz="0" w:space="0" w:color="auto"/>
                        <w:right w:val="none" w:sz="0" w:space="0" w:color="auto"/>
                      </w:divBdr>
                    </w:div>
                    <w:div w:id="1141001118">
                      <w:marLeft w:val="0"/>
                      <w:marRight w:val="0"/>
                      <w:marTop w:val="0"/>
                      <w:marBottom w:val="0"/>
                      <w:divBdr>
                        <w:top w:val="none" w:sz="0" w:space="0" w:color="auto"/>
                        <w:left w:val="none" w:sz="0" w:space="0" w:color="auto"/>
                        <w:bottom w:val="none" w:sz="0" w:space="0" w:color="auto"/>
                        <w:right w:val="none" w:sz="0" w:space="0" w:color="auto"/>
                      </w:divBdr>
                    </w:div>
                  </w:divsChild>
                </w:div>
                <w:div w:id="237786856">
                  <w:marLeft w:val="0"/>
                  <w:marRight w:val="0"/>
                  <w:marTop w:val="0"/>
                  <w:marBottom w:val="0"/>
                  <w:divBdr>
                    <w:top w:val="none" w:sz="0" w:space="0" w:color="auto"/>
                    <w:left w:val="none" w:sz="0" w:space="0" w:color="auto"/>
                    <w:bottom w:val="none" w:sz="0" w:space="0" w:color="auto"/>
                    <w:right w:val="none" w:sz="0" w:space="0" w:color="auto"/>
                  </w:divBdr>
                  <w:divsChild>
                    <w:div w:id="423261081">
                      <w:marLeft w:val="0"/>
                      <w:marRight w:val="0"/>
                      <w:marTop w:val="0"/>
                      <w:marBottom w:val="0"/>
                      <w:divBdr>
                        <w:top w:val="none" w:sz="0" w:space="0" w:color="auto"/>
                        <w:left w:val="none" w:sz="0" w:space="0" w:color="auto"/>
                        <w:bottom w:val="none" w:sz="0" w:space="0" w:color="auto"/>
                        <w:right w:val="none" w:sz="0" w:space="0" w:color="auto"/>
                      </w:divBdr>
                    </w:div>
                    <w:div w:id="1772431707">
                      <w:marLeft w:val="0"/>
                      <w:marRight w:val="0"/>
                      <w:marTop w:val="0"/>
                      <w:marBottom w:val="0"/>
                      <w:divBdr>
                        <w:top w:val="none" w:sz="0" w:space="0" w:color="auto"/>
                        <w:left w:val="none" w:sz="0" w:space="0" w:color="auto"/>
                        <w:bottom w:val="none" w:sz="0" w:space="0" w:color="auto"/>
                        <w:right w:val="none" w:sz="0" w:space="0" w:color="auto"/>
                      </w:divBdr>
                    </w:div>
                  </w:divsChild>
                </w:div>
                <w:div w:id="248389942">
                  <w:marLeft w:val="0"/>
                  <w:marRight w:val="0"/>
                  <w:marTop w:val="0"/>
                  <w:marBottom w:val="0"/>
                  <w:divBdr>
                    <w:top w:val="none" w:sz="0" w:space="0" w:color="auto"/>
                    <w:left w:val="none" w:sz="0" w:space="0" w:color="auto"/>
                    <w:bottom w:val="none" w:sz="0" w:space="0" w:color="auto"/>
                    <w:right w:val="none" w:sz="0" w:space="0" w:color="auto"/>
                  </w:divBdr>
                  <w:divsChild>
                    <w:div w:id="780806294">
                      <w:marLeft w:val="0"/>
                      <w:marRight w:val="0"/>
                      <w:marTop w:val="0"/>
                      <w:marBottom w:val="0"/>
                      <w:divBdr>
                        <w:top w:val="none" w:sz="0" w:space="0" w:color="auto"/>
                        <w:left w:val="none" w:sz="0" w:space="0" w:color="auto"/>
                        <w:bottom w:val="none" w:sz="0" w:space="0" w:color="auto"/>
                        <w:right w:val="none" w:sz="0" w:space="0" w:color="auto"/>
                      </w:divBdr>
                    </w:div>
                  </w:divsChild>
                </w:div>
                <w:div w:id="460080772">
                  <w:marLeft w:val="0"/>
                  <w:marRight w:val="0"/>
                  <w:marTop w:val="0"/>
                  <w:marBottom w:val="0"/>
                  <w:divBdr>
                    <w:top w:val="none" w:sz="0" w:space="0" w:color="auto"/>
                    <w:left w:val="none" w:sz="0" w:space="0" w:color="auto"/>
                    <w:bottom w:val="none" w:sz="0" w:space="0" w:color="auto"/>
                    <w:right w:val="none" w:sz="0" w:space="0" w:color="auto"/>
                  </w:divBdr>
                  <w:divsChild>
                    <w:div w:id="1610164017">
                      <w:marLeft w:val="0"/>
                      <w:marRight w:val="0"/>
                      <w:marTop w:val="0"/>
                      <w:marBottom w:val="0"/>
                      <w:divBdr>
                        <w:top w:val="none" w:sz="0" w:space="0" w:color="auto"/>
                        <w:left w:val="none" w:sz="0" w:space="0" w:color="auto"/>
                        <w:bottom w:val="none" w:sz="0" w:space="0" w:color="auto"/>
                        <w:right w:val="none" w:sz="0" w:space="0" w:color="auto"/>
                      </w:divBdr>
                    </w:div>
                  </w:divsChild>
                </w:div>
                <w:div w:id="477646531">
                  <w:marLeft w:val="0"/>
                  <w:marRight w:val="0"/>
                  <w:marTop w:val="0"/>
                  <w:marBottom w:val="0"/>
                  <w:divBdr>
                    <w:top w:val="none" w:sz="0" w:space="0" w:color="auto"/>
                    <w:left w:val="none" w:sz="0" w:space="0" w:color="auto"/>
                    <w:bottom w:val="none" w:sz="0" w:space="0" w:color="auto"/>
                    <w:right w:val="none" w:sz="0" w:space="0" w:color="auto"/>
                  </w:divBdr>
                  <w:divsChild>
                    <w:div w:id="974800781">
                      <w:marLeft w:val="0"/>
                      <w:marRight w:val="0"/>
                      <w:marTop w:val="0"/>
                      <w:marBottom w:val="0"/>
                      <w:divBdr>
                        <w:top w:val="none" w:sz="0" w:space="0" w:color="auto"/>
                        <w:left w:val="none" w:sz="0" w:space="0" w:color="auto"/>
                        <w:bottom w:val="none" w:sz="0" w:space="0" w:color="auto"/>
                        <w:right w:val="none" w:sz="0" w:space="0" w:color="auto"/>
                      </w:divBdr>
                    </w:div>
                  </w:divsChild>
                </w:div>
                <w:div w:id="499662174">
                  <w:marLeft w:val="0"/>
                  <w:marRight w:val="0"/>
                  <w:marTop w:val="0"/>
                  <w:marBottom w:val="0"/>
                  <w:divBdr>
                    <w:top w:val="none" w:sz="0" w:space="0" w:color="auto"/>
                    <w:left w:val="none" w:sz="0" w:space="0" w:color="auto"/>
                    <w:bottom w:val="none" w:sz="0" w:space="0" w:color="auto"/>
                    <w:right w:val="none" w:sz="0" w:space="0" w:color="auto"/>
                  </w:divBdr>
                  <w:divsChild>
                    <w:div w:id="1389888076">
                      <w:marLeft w:val="0"/>
                      <w:marRight w:val="0"/>
                      <w:marTop w:val="0"/>
                      <w:marBottom w:val="0"/>
                      <w:divBdr>
                        <w:top w:val="none" w:sz="0" w:space="0" w:color="auto"/>
                        <w:left w:val="none" w:sz="0" w:space="0" w:color="auto"/>
                        <w:bottom w:val="none" w:sz="0" w:space="0" w:color="auto"/>
                        <w:right w:val="none" w:sz="0" w:space="0" w:color="auto"/>
                      </w:divBdr>
                    </w:div>
                  </w:divsChild>
                </w:div>
                <w:div w:id="532036213">
                  <w:marLeft w:val="0"/>
                  <w:marRight w:val="0"/>
                  <w:marTop w:val="0"/>
                  <w:marBottom w:val="0"/>
                  <w:divBdr>
                    <w:top w:val="none" w:sz="0" w:space="0" w:color="auto"/>
                    <w:left w:val="none" w:sz="0" w:space="0" w:color="auto"/>
                    <w:bottom w:val="none" w:sz="0" w:space="0" w:color="auto"/>
                    <w:right w:val="none" w:sz="0" w:space="0" w:color="auto"/>
                  </w:divBdr>
                  <w:divsChild>
                    <w:div w:id="2029410578">
                      <w:marLeft w:val="0"/>
                      <w:marRight w:val="0"/>
                      <w:marTop w:val="0"/>
                      <w:marBottom w:val="0"/>
                      <w:divBdr>
                        <w:top w:val="none" w:sz="0" w:space="0" w:color="auto"/>
                        <w:left w:val="none" w:sz="0" w:space="0" w:color="auto"/>
                        <w:bottom w:val="none" w:sz="0" w:space="0" w:color="auto"/>
                        <w:right w:val="none" w:sz="0" w:space="0" w:color="auto"/>
                      </w:divBdr>
                    </w:div>
                  </w:divsChild>
                </w:div>
                <w:div w:id="539244174">
                  <w:marLeft w:val="0"/>
                  <w:marRight w:val="0"/>
                  <w:marTop w:val="0"/>
                  <w:marBottom w:val="0"/>
                  <w:divBdr>
                    <w:top w:val="none" w:sz="0" w:space="0" w:color="auto"/>
                    <w:left w:val="none" w:sz="0" w:space="0" w:color="auto"/>
                    <w:bottom w:val="none" w:sz="0" w:space="0" w:color="auto"/>
                    <w:right w:val="none" w:sz="0" w:space="0" w:color="auto"/>
                  </w:divBdr>
                  <w:divsChild>
                    <w:div w:id="1208371032">
                      <w:marLeft w:val="0"/>
                      <w:marRight w:val="0"/>
                      <w:marTop w:val="0"/>
                      <w:marBottom w:val="0"/>
                      <w:divBdr>
                        <w:top w:val="none" w:sz="0" w:space="0" w:color="auto"/>
                        <w:left w:val="none" w:sz="0" w:space="0" w:color="auto"/>
                        <w:bottom w:val="none" w:sz="0" w:space="0" w:color="auto"/>
                        <w:right w:val="none" w:sz="0" w:space="0" w:color="auto"/>
                      </w:divBdr>
                    </w:div>
                    <w:div w:id="1996181318">
                      <w:marLeft w:val="0"/>
                      <w:marRight w:val="0"/>
                      <w:marTop w:val="0"/>
                      <w:marBottom w:val="0"/>
                      <w:divBdr>
                        <w:top w:val="none" w:sz="0" w:space="0" w:color="auto"/>
                        <w:left w:val="none" w:sz="0" w:space="0" w:color="auto"/>
                        <w:bottom w:val="none" w:sz="0" w:space="0" w:color="auto"/>
                        <w:right w:val="none" w:sz="0" w:space="0" w:color="auto"/>
                      </w:divBdr>
                    </w:div>
                  </w:divsChild>
                </w:div>
                <w:div w:id="608463974">
                  <w:marLeft w:val="0"/>
                  <w:marRight w:val="0"/>
                  <w:marTop w:val="0"/>
                  <w:marBottom w:val="0"/>
                  <w:divBdr>
                    <w:top w:val="none" w:sz="0" w:space="0" w:color="auto"/>
                    <w:left w:val="none" w:sz="0" w:space="0" w:color="auto"/>
                    <w:bottom w:val="none" w:sz="0" w:space="0" w:color="auto"/>
                    <w:right w:val="none" w:sz="0" w:space="0" w:color="auto"/>
                  </w:divBdr>
                  <w:divsChild>
                    <w:div w:id="1411733424">
                      <w:marLeft w:val="0"/>
                      <w:marRight w:val="0"/>
                      <w:marTop w:val="0"/>
                      <w:marBottom w:val="0"/>
                      <w:divBdr>
                        <w:top w:val="none" w:sz="0" w:space="0" w:color="auto"/>
                        <w:left w:val="none" w:sz="0" w:space="0" w:color="auto"/>
                        <w:bottom w:val="none" w:sz="0" w:space="0" w:color="auto"/>
                        <w:right w:val="none" w:sz="0" w:space="0" w:color="auto"/>
                      </w:divBdr>
                    </w:div>
                  </w:divsChild>
                </w:div>
                <w:div w:id="628707070">
                  <w:marLeft w:val="0"/>
                  <w:marRight w:val="0"/>
                  <w:marTop w:val="0"/>
                  <w:marBottom w:val="0"/>
                  <w:divBdr>
                    <w:top w:val="none" w:sz="0" w:space="0" w:color="auto"/>
                    <w:left w:val="none" w:sz="0" w:space="0" w:color="auto"/>
                    <w:bottom w:val="none" w:sz="0" w:space="0" w:color="auto"/>
                    <w:right w:val="none" w:sz="0" w:space="0" w:color="auto"/>
                  </w:divBdr>
                  <w:divsChild>
                    <w:div w:id="60057291">
                      <w:marLeft w:val="0"/>
                      <w:marRight w:val="0"/>
                      <w:marTop w:val="0"/>
                      <w:marBottom w:val="0"/>
                      <w:divBdr>
                        <w:top w:val="none" w:sz="0" w:space="0" w:color="auto"/>
                        <w:left w:val="none" w:sz="0" w:space="0" w:color="auto"/>
                        <w:bottom w:val="none" w:sz="0" w:space="0" w:color="auto"/>
                        <w:right w:val="none" w:sz="0" w:space="0" w:color="auto"/>
                      </w:divBdr>
                    </w:div>
                  </w:divsChild>
                </w:div>
                <w:div w:id="641891458">
                  <w:marLeft w:val="0"/>
                  <w:marRight w:val="0"/>
                  <w:marTop w:val="0"/>
                  <w:marBottom w:val="0"/>
                  <w:divBdr>
                    <w:top w:val="none" w:sz="0" w:space="0" w:color="auto"/>
                    <w:left w:val="none" w:sz="0" w:space="0" w:color="auto"/>
                    <w:bottom w:val="none" w:sz="0" w:space="0" w:color="auto"/>
                    <w:right w:val="none" w:sz="0" w:space="0" w:color="auto"/>
                  </w:divBdr>
                  <w:divsChild>
                    <w:div w:id="1006979602">
                      <w:marLeft w:val="0"/>
                      <w:marRight w:val="0"/>
                      <w:marTop w:val="0"/>
                      <w:marBottom w:val="0"/>
                      <w:divBdr>
                        <w:top w:val="none" w:sz="0" w:space="0" w:color="auto"/>
                        <w:left w:val="none" w:sz="0" w:space="0" w:color="auto"/>
                        <w:bottom w:val="none" w:sz="0" w:space="0" w:color="auto"/>
                        <w:right w:val="none" w:sz="0" w:space="0" w:color="auto"/>
                      </w:divBdr>
                    </w:div>
                  </w:divsChild>
                </w:div>
                <w:div w:id="698966085">
                  <w:marLeft w:val="0"/>
                  <w:marRight w:val="0"/>
                  <w:marTop w:val="0"/>
                  <w:marBottom w:val="0"/>
                  <w:divBdr>
                    <w:top w:val="none" w:sz="0" w:space="0" w:color="auto"/>
                    <w:left w:val="none" w:sz="0" w:space="0" w:color="auto"/>
                    <w:bottom w:val="none" w:sz="0" w:space="0" w:color="auto"/>
                    <w:right w:val="none" w:sz="0" w:space="0" w:color="auto"/>
                  </w:divBdr>
                  <w:divsChild>
                    <w:div w:id="2068721945">
                      <w:marLeft w:val="0"/>
                      <w:marRight w:val="0"/>
                      <w:marTop w:val="0"/>
                      <w:marBottom w:val="0"/>
                      <w:divBdr>
                        <w:top w:val="none" w:sz="0" w:space="0" w:color="auto"/>
                        <w:left w:val="none" w:sz="0" w:space="0" w:color="auto"/>
                        <w:bottom w:val="none" w:sz="0" w:space="0" w:color="auto"/>
                        <w:right w:val="none" w:sz="0" w:space="0" w:color="auto"/>
                      </w:divBdr>
                    </w:div>
                  </w:divsChild>
                </w:div>
                <w:div w:id="700127947">
                  <w:marLeft w:val="0"/>
                  <w:marRight w:val="0"/>
                  <w:marTop w:val="0"/>
                  <w:marBottom w:val="0"/>
                  <w:divBdr>
                    <w:top w:val="none" w:sz="0" w:space="0" w:color="auto"/>
                    <w:left w:val="none" w:sz="0" w:space="0" w:color="auto"/>
                    <w:bottom w:val="none" w:sz="0" w:space="0" w:color="auto"/>
                    <w:right w:val="none" w:sz="0" w:space="0" w:color="auto"/>
                  </w:divBdr>
                  <w:divsChild>
                    <w:div w:id="214662504">
                      <w:marLeft w:val="0"/>
                      <w:marRight w:val="0"/>
                      <w:marTop w:val="0"/>
                      <w:marBottom w:val="0"/>
                      <w:divBdr>
                        <w:top w:val="none" w:sz="0" w:space="0" w:color="auto"/>
                        <w:left w:val="none" w:sz="0" w:space="0" w:color="auto"/>
                        <w:bottom w:val="none" w:sz="0" w:space="0" w:color="auto"/>
                        <w:right w:val="none" w:sz="0" w:space="0" w:color="auto"/>
                      </w:divBdr>
                    </w:div>
                  </w:divsChild>
                </w:div>
                <w:div w:id="767312176">
                  <w:marLeft w:val="0"/>
                  <w:marRight w:val="0"/>
                  <w:marTop w:val="0"/>
                  <w:marBottom w:val="0"/>
                  <w:divBdr>
                    <w:top w:val="none" w:sz="0" w:space="0" w:color="auto"/>
                    <w:left w:val="none" w:sz="0" w:space="0" w:color="auto"/>
                    <w:bottom w:val="none" w:sz="0" w:space="0" w:color="auto"/>
                    <w:right w:val="none" w:sz="0" w:space="0" w:color="auto"/>
                  </w:divBdr>
                  <w:divsChild>
                    <w:div w:id="294723110">
                      <w:marLeft w:val="0"/>
                      <w:marRight w:val="0"/>
                      <w:marTop w:val="0"/>
                      <w:marBottom w:val="0"/>
                      <w:divBdr>
                        <w:top w:val="none" w:sz="0" w:space="0" w:color="auto"/>
                        <w:left w:val="none" w:sz="0" w:space="0" w:color="auto"/>
                        <w:bottom w:val="none" w:sz="0" w:space="0" w:color="auto"/>
                        <w:right w:val="none" w:sz="0" w:space="0" w:color="auto"/>
                      </w:divBdr>
                    </w:div>
                  </w:divsChild>
                </w:div>
                <w:div w:id="826940269">
                  <w:marLeft w:val="0"/>
                  <w:marRight w:val="0"/>
                  <w:marTop w:val="0"/>
                  <w:marBottom w:val="0"/>
                  <w:divBdr>
                    <w:top w:val="none" w:sz="0" w:space="0" w:color="auto"/>
                    <w:left w:val="none" w:sz="0" w:space="0" w:color="auto"/>
                    <w:bottom w:val="none" w:sz="0" w:space="0" w:color="auto"/>
                    <w:right w:val="none" w:sz="0" w:space="0" w:color="auto"/>
                  </w:divBdr>
                  <w:divsChild>
                    <w:div w:id="686058795">
                      <w:marLeft w:val="0"/>
                      <w:marRight w:val="0"/>
                      <w:marTop w:val="0"/>
                      <w:marBottom w:val="0"/>
                      <w:divBdr>
                        <w:top w:val="none" w:sz="0" w:space="0" w:color="auto"/>
                        <w:left w:val="none" w:sz="0" w:space="0" w:color="auto"/>
                        <w:bottom w:val="none" w:sz="0" w:space="0" w:color="auto"/>
                        <w:right w:val="none" w:sz="0" w:space="0" w:color="auto"/>
                      </w:divBdr>
                    </w:div>
                  </w:divsChild>
                </w:div>
                <w:div w:id="872157238">
                  <w:marLeft w:val="0"/>
                  <w:marRight w:val="0"/>
                  <w:marTop w:val="0"/>
                  <w:marBottom w:val="0"/>
                  <w:divBdr>
                    <w:top w:val="none" w:sz="0" w:space="0" w:color="auto"/>
                    <w:left w:val="none" w:sz="0" w:space="0" w:color="auto"/>
                    <w:bottom w:val="none" w:sz="0" w:space="0" w:color="auto"/>
                    <w:right w:val="none" w:sz="0" w:space="0" w:color="auto"/>
                  </w:divBdr>
                  <w:divsChild>
                    <w:div w:id="1213082852">
                      <w:marLeft w:val="0"/>
                      <w:marRight w:val="0"/>
                      <w:marTop w:val="0"/>
                      <w:marBottom w:val="0"/>
                      <w:divBdr>
                        <w:top w:val="none" w:sz="0" w:space="0" w:color="auto"/>
                        <w:left w:val="none" w:sz="0" w:space="0" w:color="auto"/>
                        <w:bottom w:val="none" w:sz="0" w:space="0" w:color="auto"/>
                        <w:right w:val="none" w:sz="0" w:space="0" w:color="auto"/>
                      </w:divBdr>
                    </w:div>
                  </w:divsChild>
                </w:div>
                <w:div w:id="975569906">
                  <w:marLeft w:val="0"/>
                  <w:marRight w:val="0"/>
                  <w:marTop w:val="0"/>
                  <w:marBottom w:val="0"/>
                  <w:divBdr>
                    <w:top w:val="none" w:sz="0" w:space="0" w:color="auto"/>
                    <w:left w:val="none" w:sz="0" w:space="0" w:color="auto"/>
                    <w:bottom w:val="none" w:sz="0" w:space="0" w:color="auto"/>
                    <w:right w:val="none" w:sz="0" w:space="0" w:color="auto"/>
                  </w:divBdr>
                  <w:divsChild>
                    <w:div w:id="3560168">
                      <w:marLeft w:val="0"/>
                      <w:marRight w:val="0"/>
                      <w:marTop w:val="0"/>
                      <w:marBottom w:val="0"/>
                      <w:divBdr>
                        <w:top w:val="none" w:sz="0" w:space="0" w:color="auto"/>
                        <w:left w:val="none" w:sz="0" w:space="0" w:color="auto"/>
                        <w:bottom w:val="none" w:sz="0" w:space="0" w:color="auto"/>
                        <w:right w:val="none" w:sz="0" w:space="0" w:color="auto"/>
                      </w:divBdr>
                    </w:div>
                  </w:divsChild>
                </w:div>
                <w:div w:id="1075056006">
                  <w:marLeft w:val="0"/>
                  <w:marRight w:val="0"/>
                  <w:marTop w:val="0"/>
                  <w:marBottom w:val="0"/>
                  <w:divBdr>
                    <w:top w:val="none" w:sz="0" w:space="0" w:color="auto"/>
                    <w:left w:val="none" w:sz="0" w:space="0" w:color="auto"/>
                    <w:bottom w:val="none" w:sz="0" w:space="0" w:color="auto"/>
                    <w:right w:val="none" w:sz="0" w:space="0" w:color="auto"/>
                  </w:divBdr>
                  <w:divsChild>
                    <w:div w:id="772280780">
                      <w:marLeft w:val="0"/>
                      <w:marRight w:val="0"/>
                      <w:marTop w:val="0"/>
                      <w:marBottom w:val="0"/>
                      <w:divBdr>
                        <w:top w:val="none" w:sz="0" w:space="0" w:color="auto"/>
                        <w:left w:val="none" w:sz="0" w:space="0" w:color="auto"/>
                        <w:bottom w:val="none" w:sz="0" w:space="0" w:color="auto"/>
                        <w:right w:val="none" w:sz="0" w:space="0" w:color="auto"/>
                      </w:divBdr>
                    </w:div>
                    <w:div w:id="1669138601">
                      <w:marLeft w:val="0"/>
                      <w:marRight w:val="0"/>
                      <w:marTop w:val="0"/>
                      <w:marBottom w:val="0"/>
                      <w:divBdr>
                        <w:top w:val="none" w:sz="0" w:space="0" w:color="auto"/>
                        <w:left w:val="none" w:sz="0" w:space="0" w:color="auto"/>
                        <w:bottom w:val="none" w:sz="0" w:space="0" w:color="auto"/>
                        <w:right w:val="none" w:sz="0" w:space="0" w:color="auto"/>
                      </w:divBdr>
                    </w:div>
                    <w:div w:id="1749502034">
                      <w:marLeft w:val="0"/>
                      <w:marRight w:val="0"/>
                      <w:marTop w:val="0"/>
                      <w:marBottom w:val="0"/>
                      <w:divBdr>
                        <w:top w:val="none" w:sz="0" w:space="0" w:color="auto"/>
                        <w:left w:val="none" w:sz="0" w:space="0" w:color="auto"/>
                        <w:bottom w:val="none" w:sz="0" w:space="0" w:color="auto"/>
                        <w:right w:val="none" w:sz="0" w:space="0" w:color="auto"/>
                      </w:divBdr>
                    </w:div>
                  </w:divsChild>
                </w:div>
                <w:div w:id="1146777328">
                  <w:marLeft w:val="0"/>
                  <w:marRight w:val="0"/>
                  <w:marTop w:val="0"/>
                  <w:marBottom w:val="0"/>
                  <w:divBdr>
                    <w:top w:val="none" w:sz="0" w:space="0" w:color="auto"/>
                    <w:left w:val="none" w:sz="0" w:space="0" w:color="auto"/>
                    <w:bottom w:val="none" w:sz="0" w:space="0" w:color="auto"/>
                    <w:right w:val="none" w:sz="0" w:space="0" w:color="auto"/>
                  </w:divBdr>
                  <w:divsChild>
                    <w:div w:id="1930960780">
                      <w:marLeft w:val="0"/>
                      <w:marRight w:val="0"/>
                      <w:marTop w:val="0"/>
                      <w:marBottom w:val="0"/>
                      <w:divBdr>
                        <w:top w:val="none" w:sz="0" w:space="0" w:color="auto"/>
                        <w:left w:val="none" w:sz="0" w:space="0" w:color="auto"/>
                        <w:bottom w:val="none" w:sz="0" w:space="0" w:color="auto"/>
                        <w:right w:val="none" w:sz="0" w:space="0" w:color="auto"/>
                      </w:divBdr>
                    </w:div>
                  </w:divsChild>
                </w:div>
                <w:div w:id="1208832668">
                  <w:marLeft w:val="0"/>
                  <w:marRight w:val="0"/>
                  <w:marTop w:val="0"/>
                  <w:marBottom w:val="0"/>
                  <w:divBdr>
                    <w:top w:val="none" w:sz="0" w:space="0" w:color="auto"/>
                    <w:left w:val="none" w:sz="0" w:space="0" w:color="auto"/>
                    <w:bottom w:val="none" w:sz="0" w:space="0" w:color="auto"/>
                    <w:right w:val="none" w:sz="0" w:space="0" w:color="auto"/>
                  </w:divBdr>
                  <w:divsChild>
                    <w:div w:id="764888187">
                      <w:marLeft w:val="0"/>
                      <w:marRight w:val="0"/>
                      <w:marTop w:val="0"/>
                      <w:marBottom w:val="0"/>
                      <w:divBdr>
                        <w:top w:val="none" w:sz="0" w:space="0" w:color="auto"/>
                        <w:left w:val="none" w:sz="0" w:space="0" w:color="auto"/>
                        <w:bottom w:val="none" w:sz="0" w:space="0" w:color="auto"/>
                        <w:right w:val="none" w:sz="0" w:space="0" w:color="auto"/>
                      </w:divBdr>
                    </w:div>
                  </w:divsChild>
                </w:div>
                <w:div w:id="1230310924">
                  <w:marLeft w:val="0"/>
                  <w:marRight w:val="0"/>
                  <w:marTop w:val="0"/>
                  <w:marBottom w:val="0"/>
                  <w:divBdr>
                    <w:top w:val="none" w:sz="0" w:space="0" w:color="auto"/>
                    <w:left w:val="none" w:sz="0" w:space="0" w:color="auto"/>
                    <w:bottom w:val="none" w:sz="0" w:space="0" w:color="auto"/>
                    <w:right w:val="none" w:sz="0" w:space="0" w:color="auto"/>
                  </w:divBdr>
                  <w:divsChild>
                    <w:div w:id="144318661">
                      <w:marLeft w:val="0"/>
                      <w:marRight w:val="0"/>
                      <w:marTop w:val="0"/>
                      <w:marBottom w:val="0"/>
                      <w:divBdr>
                        <w:top w:val="none" w:sz="0" w:space="0" w:color="auto"/>
                        <w:left w:val="none" w:sz="0" w:space="0" w:color="auto"/>
                        <w:bottom w:val="none" w:sz="0" w:space="0" w:color="auto"/>
                        <w:right w:val="none" w:sz="0" w:space="0" w:color="auto"/>
                      </w:divBdr>
                    </w:div>
                  </w:divsChild>
                </w:div>
                <w:div w:id="1253591470">
                  <w:marLeft w:val="0"/>
                  <w:marRight w:val="0"/>
                  <w:marTop w:val="0"/>
                  <w:marBottom w:val="0"/>
                  <w:divBdr>
                    <w:top w:val="none" w:sz="0" w:space="0" w:color="auto"/>
                    <w:left w:val="none" w:sz="0" w:space="0" w:color="auto"/>
                    <w:bottom w:val="none" w:sz="0" w:space="0" w:color="auto"/>
                    <w:right w:val="none" w:sz="0" w:space="0" w:color="auto"/>
                  </w:divBdr>
                  <w:divsChild>
                    <w:div w:id="1548569844">
                      <w:marLeft w:val="0"/>
                      <w:marRight w:val="0"/>
                      <w:marTop w:val="0"/>
                      <w:marBottom w:val="0"/>
                      <w:divBdr>
                        <w:top w:val="none" w:sz="0" w:space="0" w:color="auto"/>
                        <w:left w:val="none" w:sz="0" w:space="0" w:color="auto"/>
                        <w:bottom w:val="none" w:sz="0" w:space="0" w:color="auto"/>
                        <w:right w:val="none" w:sz="0" w:space="0" w:color="auto"/>
                      </w:divBdr>
                    </w:div>
                  </w:divsChild>
                </w:div>
                <w:div w:id="1260485842">
                  <w:marLeft w:val="0"/>
                  <w:marRight w:val="0"/>
                  <w:marTop w:val="0"/>
                  <w:marBottom w:val="0"/>
                  <w:divBdr>
                    <w:top w:val="none" w:sz="0" w:space="0" w:color="auto"/>
                    <w:left w:val="none" w:sz="0" w:space="0" w:color="auto"/>
                    <w:bottom w:val="none" w:sz="0" w:space="0" w:color="auto"/>
                    <w:right w:val="none" w:sz="0" w:space="0" w:color="auto"/>
                  </w:divBdr>
                  <w:divsChild>
                    <w:div w:id="566455079">
                      <w:marLeft w:val="0"/>
                      <w:marRight w:val="0"/>
                      <w:marTop w:val="0"/>
                      <w:marBottom w:val="0"/>
                      <w:divBdr>
                        <w:top w:val="none" w:sz="0" w:space="0" w:color="auto"/>
                        <w:left w:val="none" w:sz="0" w:space="0" w:color="auto"/>
                        <w:bottom w:val="none" w:sz="0" w:space="0" w:color="auto"/>
                        <w:right w:val="none" w:sz="0" w:space="0" w:color="auto"/>
                      </w:divBdr>
                    </w:div>
                    <w:div w:id="1173453040">
                      <w:marLeft w:val="0"/>
                      <w:marRight w:val="0"/>
                      <w:marTop w:val="0"/>
                      <w:marBottom w:val="0"/>
                      <w:divBdr>
                        <w:top w:val="none" w:sz="0" w:space="0" w:color="auto"/>
                        <w:left w:val="none" w:sz="0" w:space="0" w:color="auto"/>
                        <w:bottom w:val="none" w:sz="0" w:space="0" w:color="auto"/>
                        <w:right w:val="none" w:sz="0" w:space="0" w:color="auto"/>
                      </w:divBdr>
                    </w:div>
                  </w:divsChild>
                </w:div>
                <w:div w:id="1267494597">
                  <w:marLeft w:val="0"/>
                  <w:marRight w:val="0"/>
                  <w:marTop w:val="0"/>
                  <w:marBottom w:val="0"/>
                  <w:divBdr>
                    <w:top w:val="none" w:sz="0" w:space="0" w:color="auto"/>
                    <w:left w:val="none" w:sz="0" w:space="0" w:color="auto"/>
                    <w:bottom w:val="none" w:sz="0" w:space="0" w:color="auto"/>
                    <w:right w:val="none" w:sz="0" w:space="0" w:color="auto"/>
                  </w:divBdr>
                  <w:divsChild>
                    <w:div w:id="1788088510">
                      <w:marLeft w:val="0"/>
                      <w:marRight w:val="0"/>
                      <w:marTop w:val="0"/>
                      <w:marBottom w:val="0"/>
                      <w:divBdr>
                        <w:top w:val="none" w:sz="0" w:space="0" w:color="auto"/>
                        <w:left w:val="none" w:sz="0" w:space="0" w:color="auto"/>
                        <w:bottom w:val="none" w:sz="0" w:space="0" w:color="auto"/>
                        <w:right w:val="none" w:sz="0" w:space="0" w:color="auto"/>
                      </w:divBdr>
                    </w:div>
                  </w:divsChild>
                </w:div>
                <w:div w:id="1293554261">
                  <w:marLeft w:val="0"/>
                  <w:marRight w:val="0"/>
                  <w:marTop w:val="0"/>
                  <w:marBottom w:val="0"/>
                  <w:divBdr>
                    <w:top w:val="none" w:sz="0" w:space="0" w:color="auto"/>
                    <w:left w:val="none" w:sz="0" w:space="0" w:color="auto"/>
                    <w:bottom w:val="none" w:sz="0" w:space="0" w:color="auto"/>
                    <w:right w:val="none" w:sz="0" w:space="0" w:color="auto"/>
                  </w:divBdr>
                  <w:divsChild>
                    <w:div w:id="1209147826">
                      <w:marLeft w:val="0"/>
                      <w:marRight w:val="0"/>
                      <w:marTop w:val="0"/>
                      <w:marBottom w:val="0"/>
                      <w:divBdr>
                        <w:top w:val="none" w:sz="0" w:space="0" w:color="auto"/>
                        <w:left w:val="none" w:sz="0" w:space="0" w:color="auto"/>
                        <w:bottom w:val="none" w:sz="0" w:space="0" w:color="auto"/>
                        <w:right w:val="none" w:sz="0" w:space="0" w:color="auto"/>
                      </w:divBdr>
                    </w:div>
                  </w:divsChild>
                </w:div>
                <w:div w:id="1398362484">
                  <w:marLeft w:val="0"/>
                  <w:marRight w:val="0"/>
                  <w:marTop w:val="0"/>
                  <w:marBottom w:val="0"/>
                  <w:divBdr>
                    <w:top w:val="none" w:sz="0" w:space="0" w:color="auto"/>
                    <w:left w:val="none" w:sz="0" w:space="0" w:color="auto"/>
                    <w:bottom w:val="none" w:sz="0" w:space="0" w:color="auto"/>
                    <w:right w:val="none" w:sz="0" w:space="0" w:color="auto"/>
                  </w:divBdr>
                  <w:divsChild>
                    <w:div w:id="526330672">
                      <w:marLeft w:val="0"/>
                      <w:marRight w:val="0"/>
                      <w:marTop w:val="0"/>
                      <w:marBottom w:val="0"/>
                      <w:divBdr>
                        <w:top w:val="none" w:sz="0" w:space="0" w:color="auto"/>
                        <w:left w:val="none" w:sz="0" w:space="0" w:color="auto"/>
                        <w:bottom w:val="none" w:sz="0" w:space="0" w:color="auto"/>
                        <w:right w:val="none" w:sz="0" w:space="0" w:color="auto"/>
                      </w:divBdr>
                    </w:div>
                    <w:div w:id="2107654660">
                      <w:marLeft w:val="0"/>
                      <w:marRight w:val="0"/>
                      <w:marTop w:val="0"/>
                      <w:marBottom w:val="0"/>
                      <w:divBdr>
                        <w:top w:val="none" w:sz="0" w:space="0" w:color="auto"/>
                        <w:left w:val="none" w:sz="0" w:space="0" w:color="auto"/>
                        <w:bottom w:val="none" w:sz="0" w:space="0" w:color="auto"/>
                        <w:right w:val="none" w:sz="0" w:space="0" w:color="auto"/>
                      </w:divBdr>
                    </w:div>
                  </w:divsChild>
                </w:div>
                <w:div w:id="1456606576">
                  <w:marLeft w:val="0"/>
                  <w:marRight w:val="0"/>
                  <w:marTop w:val="0"/>
                  <w:marBottom w:val="0"/>
                  <w:divBdr>
                    <w:top w:val="none" w:sz="0" w:space="0" w:color="auto"/>
                    <w:left w:val="none" w:sz="0" w:space="0" w:color="auto"/>
                    <w:bottom w:val="none" w:sz="0" w:space="0" w:color="auto"/>
                    <w:right w:val="none" w:sz="0" w:space="0" w:color="auto"/>
                  </w:divBdr>
                  <w:divsChild>
                    <w:div w:id="905913542">
                      <w:marLeft w:val="0"/>
                      <w:marRight w:val="0"/>
                      <w:marTop w:val="0"/>
                      <w:marBottom w:val="0"/>
                      <w:divBdr>
                        <w:top w:val="none" w:sz="0" w:space="0" w:color="auto"/>
                        <w:left w:val="none" w:sz="0" w:space="0" w:color="auto"/>
                        <w:bottom w:val="none" w:sz="0" w:space="0" w:color="auto"/>
                        <w:right w:val="none" w:sz="0" w:space="0" w:color="auto"/>
                      </w:divBdr>
                    </w:div>
                  </w:divsChild>
                </w:div>
                <w:div w:id="1478646169">
                  <w:marLeft w:val="0"/>
                  <w:marRight w:val="0"/>
                  <w:marTop w:val="0"/>
                  <w:marBottom w:val="0"/>
                  <w:divBdr>
                    <w:top w:val="none" w:sz="0" w:space="0" w:color="auto"/>
                    <w:left w:val="none" w:sz="0" w:space="0" w:color="auto"/>
                    <w:bottom w:val="none" w:sz="0" w:space="0" w:color="auto"/>
                    <w:right w:val="none" w:sz="0" w:space="0" w:color="auto"/>
                  </w:divBdr>
                  <w:divsChild>
                    <w:div w:id="411435077">
                      <w:marLeft w:val="0"/>
                      <w:marRight w:val="0"/>
                      <w:marTop w:val="0"/>
                      <w:marBottom w:val="0"/>
                      <w:divBdr>
                        <w:top w:val="none" w:sz="0" w:space="0" w:color="auto"/>
                        <w:left w:val="none" w:sz="0" w:space="0" w:color="auto"/>
                        <w:bottom w:val="none" w:sz="0" w:space="0" w:color="auto"/>
                        <w:right w:val="none" w:sz="0" w:space="0" w:color="auto"/>
                      </w:divBdr>
                    </w:div>
                  </w:divsChild>
                </w:div>
                <w:div w:id="1541866611">
                  <w:marLeft w:val="0"/>
                  <w:marRight w:val="0"/>
                  <w:marTop w:val="0"/>
                  <w:marBottom w:val="0"/>
                  <w:divBdr>
                    <w:top w:val="none" w:sz="0" w:space="0" w:color="auto"/>
                    <w:left w:val="none" w:sz="0" w:space="0" w:color="auto"/>
                    <w:bottom w:val="none" w:sz="0" w:space="0" w:color="auto"/>
                    <w:right w:val="none" w:sz="0" w:space="0" w:color="auto"/>
                  </w:divBdr>
                  <w:divsChild>
                    <w:div w:id="427506501">
                      <w:marLeft w:val="0"/>
                      <w:marRight w:val="0"/>
                      <w:marTop w:val="0"/>
                      <w:marBottom w:val="0"/>
                      <w:divBdr>
                        <w:top w:val="none" w:sz="0" w:space="0" w:color="auto"/>
                        <w:left w:val="none" w:sz="0" w:space="0" w:color="auto"/>
                        <w:bottom w:val="none" w:sz="0" w:space="0" w:color="auto"/>
                        <w:right w:val="none" w:sz="0" w:space="0" w:color="auto"/>
                      </w:divBdr>
                    </w:div>
                  </w:divsChild>
                </w:div>
                <w:div w:id="1637225043">
                  <w:marLeft w:val="0"/>
                  <w:marRight w:val="0"/>
                  <w:marTop w:val="0"/>
                  <w:marBottom w:val="0"/>
                  <w:divBdr>
                    <w:top w:val="none" w:sz="0" w:space="0" w:color="auto"/>
                    <w:left w:val="none" w:sz="0" w:space="0" w:color="auto"/>
                    <w:bottom w:val="none" w:sz="0" w:space="0" w:color="auto"/>
                    <w:right w:val="none" w:sz="0" w:space="0" w:color="auto"/>
                  </w:divBdr>
                  <w:divsChild>
                    <w:div w:id="1109200039">
                      <w:marLeft w:val="0"/>
                      <w:marRight w:val="0"/>
                      <w:marTop w:val="0"/>
                      <w:marBottom w:val="0"/>
                      <w:divBdr>
                        <w:top w:val="none" w:sz="0" w:space="0" w:color="auto"/>
                        <w:left w:val="none" w:sz="0" w:space="0" w:color="auto"/>
                        <w:bottom w:val="none" w:sz="0" w:space="0" w:color="auto"/>
                        <w:right w:val="none" w:sz="0" w:space="0" w:color="auto"/>
                      </w:divBdr>
                    </w:div>
                  </w:divsChild>
                </w:div>
                <w:div w:id="1720323706">
                  <w:marLeft w:val="0"/>
                  <w:marRight w:val="0"/>
                  <w:marTop w:val="0"/>
                  <w:marBottom w:val="0"/>
                  <w:divBdr>
                    <w:top w:val="none" w:sz="0" w:space="0" w:color="auto"/>
                    <w:left w:val="none" w:sz="0" w:space="0" w:color="auto"/>
                    <w:bottom w:val="none" w:sz="0" w:space="0" w:color="auto"/>
                    <w:right w:val="none" w:sz="0" w:space="0" w:color="auto"/>
                  </w:divBdr>
                  <w:divsChild>
                    <w:div w:id="1015569777">
                      <w:marLeft w:val="0"/>
                      <w:marRight w:val="0"/>
                      <w:marTop w:val="0"/>
                      <w:marBottom w:val="0"/>
                      <w:divBdr>
                        <w:top w:val="none" w:sz="0" w:space="0" w:color="auto"/>
                        <w:left w:val="none" w:sz="0" w:space="0" w:color="auto"/>
                        <w:bottom w:val="none" w:sz="0" w:space="0" w:color="auto"/>
                        <w:right w:val="none" w:sz="0" w:space="0" w:color="auto"/>
                      </w:divBdr>
                    </w:div>
                  </w:divsChild>
                </w:div>
                <w:div w:id="1745835080">
                  <w:marLeft w:val="0"/>
                  <w:marRight w:val="0"/>
                  <w:marTop w:val="0"/>
                  <w:marBottom w:val="0"/>
                  <w:divBdr>
                    <w:top w:val="none" w:sz="0" w:space="0" w:color="auto"/>
                    <w:left w:val="none" w:sz="0" w:space="0" w:color="auto"/>
                    <w:bottom w:val="none" w:sz="0" w:space="0" w:color="auto"/>
                    <w:right w:val="none" w:sz="0" w:space="0" w:color="auto"/>
                  </w:divBdr>
                  <w:divsChild>
                    <w:div w:id="1342777193">
                      <w:marLeft w:val="0"/>
                      <w:marRight w:val="0"/>
                      <w:marTop w:val="0"/>
                      <w:marBottom w:val="0"/>
                      <w:divBdr>
                        <w:top w:val="none" w:sz="0" w:space="0" w:color="auto"/>
                        <w:left w:val="none" w:sz="0" w:space="0" w:color="auto"/>
                        <w:bottom w:val="none" w:sz="0" w:space="0" w:color="auto"/>
                        <w:right w:val="none" w:sz="0" w:space="0" w:color="auto"/>
                      </w:divBdr>
                    </w:div>
                  </w:divsChild>
                </w:div>
                <w:div w:id="1754282504">
                  <w:marLeft w:val="0"/>
                  <w:marRight w:val="0"/>
                  <w:marTop w:val="0"/>
                  <w:marBottom w:val="0"/>
                  <w:divBdr>
                    <w:top w:val="none" w:sz="0" w:space="0" w:color="auto"/>
                    <w:left w:val="none" w:sz="0" w:space="0" w:color="auto"/>
                    <w:bottom w:val="none" w:sz="0" w:space="0" w:color="auto"/>
                    <w:right w:val="none" w:sz="0" w:space="0" w:color="auto"/>
                  </w:divBdr>
                  <w:divsChild>
                    <w:div w:id="567233324">
                      <w:marLeft w:val="0"/>
                      <w:marRight w:val="0"/>
                      <w:marTop w:val="0"/>
                      <w:marBottom w:val="0"/>
                      <w:divBdr>
                        <w:top w:val="none" w:sz="0" w:space="0" w:color="auto"/>
                        <w:left w:val="none" w:sz="0" w:space="0" w:color="auto"/>
                        <w:bottom w:val="none" w:sz="0" w:space="0" w:color="auto"/>
                        <w:right w:val="none" w:sz="0" w:space="0" w:color="auto"/>
                      </w:divBdr>
                    </w:div>
                  </w:divsChild>
                </w:div>
                <w:div w:id="1789078457">
                  <w:marLeft w:val="0"/>
                  <w:marRight w:val="0"/>
                  <w:marTop w:val="0"/>
                  <w:marBottom w:val="0"/>
                  <w:divBdr>
                    <w:top w:val="none" w:sz="0" w:space="0" w:color="auto"/>
                    <w:left w:val="none" w:sz="0" w:space="0" w:color="auto"/>
                    <w:bottom w:val="none" w:sz="0" w:space="0" w:color="auto"/>
                    <w:right w:val="none" w:sz="0" w:space="0" w:color="auto"/>
                  </w:divBdr>
                  <w:divsChild>
                    <w:div w:id="478234888">
                      <w:marLeft w:val="0"/>
                      <w:marRight w:val="0"/>
                      <w:marTop w:val="0"/>
                      <w:marBottom w:val="0"/>
                      <w:divBdr>
                        <w:top w:val="none" w:sz="0" w:space="0" w:color="auto"/>
                        <w:left w:val="none" w:sz="0" w:space="0" w:color="auto"/>
                        <w:bottom w:val="none" w:sz="0" w:space="0" w:color="auto"/>
                        <w:right w:val="none" w:sz="0" w:space="0" w:color="auto"/>
                      </w:divBdr>
                    </w:div>
                    <w:div w:id="915630648">
                      <w:marLeft w:val="0"/>
                      <w:marRight w:val="0"/>
                      <w:marTop w:val="0"/>
                      <w:marBottom w:val="0"/>
                      <w:divBdr>
                        <w:top w:val="none" w:sz="0" w:space="0" w:color="auto"/>
                        <w:left w:val="none" w:sz="0" w:space="0" w:color="auto"/>
                        <w:bottom w:val="none" w:sz="0" w:space="0" w:color="auto"/>
                        <w:right w:val="none" w:sz="0" w:space="0" w:color="auto"/>
                      </w:divBdr>
                    </w:div>
                    <w:div w:id="1004622960">
                      <w:marLeft w:val="0"/>
                      <w:marRight w:val="0"/>
                      <w:marTop w:val="0"/>
                      <w:marBottom w:val="0"/>
                      <w:divBdr>
                        <w:top w:val="none" w:sz="0" w:space="0" w:color="auto"/>
                        <w:left w:val="none" w:sz="0" w:space="0" w:color="auto"/>
                        <w:bottom w:val="none" w:sz="0" w:space="0" w:color="auto"/>
                        <w:right w:val="none" w:sz="0" w:space="0" w:color="auto"/>
                      </w:divBdr>
                    </w:div>
                    <w:div w:id="1131825432">
                      <w:marLeft w:val="0"/>
                      <w:marRight w:val="0"/>
                      <w:marTop w:val="0"/>
                      <w:marBottom w:val="0"/>
                      <w:divBdr>
                        <w:top w:val="none" w:sz="0" w:space="0" w:color="auto"/>
                        <w:left w:val="none" w:sz="0" w:space="0" w:color="auto"/>
                        <w:bottom w:val="none" w:sz="0" w:space="0" w:color="auto"/>
                        <w:right w:val="none" w:sz="0" w:space="0" w:color="auto"/>
                      </w:divBdr>
                    </w:div>
                    <w:div w:id="1472018499">
                      <w:marLeft w:val="0"/>
                      <w:marRight w:val="0"/>
                      <w:marTop w:val="0"/>
                      <w:marBottom w:val="0"/>
                      <w:divBdr>
                        <w:top w:val="none" w:sz="0" w:space="0" w:color="auto"/>
                        <w:left w:val="none" w:sz="0" w:space="0" w:color="auto"/>
                        <w:bottom w:val="none" w:sz="0" w:space="0" w:color="auto"/>
                        <w:right w:val="none" w:sz="0" w:space="0" w:color="auto"/>
                      </w:divBdr>
                    </w:div>
                    <w:div w:id="1664165108">
                      <w:marLeft w:val="0"/>
                      <w:marRight w:val="0"/>
                      <w:marTop w:val="0"/>
                      <w:marBottom w:val="0"/>
                      <w:divBdr>
                        <w:top w:val="none" w:sz="0" w:space="0" w:color="auto"/>
                        <w:left w:val="none" w:sz="0" w:space="0" w:color="auto"/>
                        <w:bottom w:val="none" w:sz="0" w:space="0" w:color="auto"/>
                        <w:right w:val="none" w:sz="0" w:space="0" w:color="auto"/>
                      </w:divBdr>
                    </w:div>
                    <w:div w:id="1665550673">
                      <w:marLeft w:val="0"/>
                      <w:marRight w:val="0"/>
                      <w:marTop w:val="0"/>
                      <w:marBottom w:val="0"/>
                      <w:divBdr>
                        <w:top w:val="none" w:sz="0" w:space="0" w:color="auto"/>
                        <w:left w:val="none" w:sz="0" w:space="0" w:color="auto"/>
                        <w:bottom w:val="none" w:sz="0" w:space="0" w:color="auto"/>
                        <w:right w:val="none" w:sz="0" w:space="0" w:color="auto"/>
                      </w:divBdr>
                    </w:div>
                    <w:div w:id="1772776702">
                      <w:marLeft w:val="0"/>
                      <w:marRight w:val="0"/>
                      <w:marTop w:val="0"/>
                      <w:marBottom w:val="0"/>
                      <w:divBdr>
                        <w:top w:val="none" w:sz="0" w:space="0" w:color="auto"/>
                        <w:left w:val="none" w:sz="0" w:space="0" w:color="auto"/>
                        <w:bottom w:val="none" w:sz="0" w:space="0" w:color="auto"/>
                        <w:right w:val="none" w:sz="0" w:space="0" w:color="auto"/>
                      </w:divBdr>
                    </w:div>
                  </w:divsChild>
                </w:div>
                <w:div w:id="1808625669">
                  <w:marLeft w:val="0"/>
                  <w:marRight w:val="0"/>
                  <w:marTop w:val="0"/>
                  <w:marBottom w:val="0"/>
                  <w:divBdr>
                    <w:top w:val="none" w:sz="0" w:space="0" w:color="auto"/>
                    <w:left w:val="none" w:sz="0" w:space="0" w:color="auto"/>
                    <w:bottom w:val="none" w:sz="0" w:space="0" w:color="auto"/>
                    <w:right w:val="none" w:sz="0" w:space="0" w:color="auto"/>
                  </w:divBdr>
                  <w:divsChild>
                    <w:div w:id="1113018586">
                      <w:marLeft w:val="0"/>
                      <w:marRight w:val="0"/>
                      <w:marTop w:val="0"/>
                      <w:marBottom w:val="0"/>
                      <w:divBdr>
                        <w:top w:val="none" w:sz="0" w:space="0" w:color="auto"/>
                        <w:left w:val="none" w:sz="0" w:space="0" w:color="auto"/>
                        <w:bottom w:val="none" w:sz="0" w:space="0" w:color="auto"/>
                        <w:right w:val="none" w:sz="0" w:space="0" w:color="auto"/>
                      </w:divBdr>
                    </w:div>
                  </w:divsChild>
                </w:div>
                <w:div w:id="1860387666">
                  <w:marLeft w:val="0"/>
                  <w:marRight w:val="0"/>
                  <w:marTop w:val="0"/>
                  <w:marBottom w:val="0"/>
                  <w:divBdr>
                    <w:top w:val="none" w:sz="0" w:space="0" w:color="auto"/>
                    <w:left w:val="none" w:sz="0" w:space="0" w:color="auto"/>
                    <w:bottom w:val="none" w:sz="0" w:space="0" w:color="auto"/>
                    <w:right w:val="none" w:sz="0" w:space="0" w:color="auto"/>
                  </w:divBdr>
                  <w:divsChild>
                    <w:div w:id="458374792">
                      <w:marLeft w:val="0"/>
                      <w:marRight w:val="0"/>
                      <w:marTop w:val="0"/>
                      <w:marBottom w:val="0"/>
                      <w:divBdr>
                        <w:top w:val="none" w:sz="0" w:space="0" w:color="auto"/>
                        <w:left w:val="none" w:sz="0" w:space="0" w:color="auto"/>
                        <w:bottom w:val="none" w:sz="0" w:space="0" w:color="auto"/>
                        <w:right w:val="none" w:sz="0" w:space="0" w:color="auto"/>
                      </w:divBdr>
                    </w:div>
                  </w:divsChild>
                </w:div>
                <w:div w:id="1873110240">
                  <w:marLeft w:val="0"/>
                  <w:marRight w:val="0"/>
                  <w:marTop w:val="0"/>
                  <w:marBottom w:val="0"/>
                  <w:divBdr>
                    <w:top w:val="none" w:sz="0" w:space="0" w:color="auto"/>
                    <w:left w:val="none" w:sz="0" w:space="0" w:color="auto"/>
                    <w:bottom w:val="none" w:sz="0" w:space="0" w:color="auto"/>
                    <w:right w:val="none" w:sz="0" w:space="0" w:color="auto"/>
                  </w:divBdr>
                  <w:divsChild>
                    <w:div w:id="566651941">
                      <w:marLeft w:val="0"/>
                      <w:marRight w:val="0"/>
                      <w:marTop w:val="0"/>
                      <w:marBottom w:val="0"/>
                      <w:divBdr>
                        <w:top w:val="none" w:sz="0" w:space="0" w:color="auto"/>
                        <w:left w:val="none" w:sz="0" w:space="0" w:color="auto"/>
                        <w:bottom w:val="none" w:sz="0" w:space="0" w:color="auto"/>
                        <w:right w:val="none" w:sz="0" w:space="0" w:color="auto"/>
                      </w:divBdr>
                    </w:div>
                  </w:divsChild>
                </w:div>
                <w:div w:id="1965038432">
                  <w:marLeft w:val="0"/>
                  <w:marRight w:val="0"/>
                  <w:marTop w:val="0"/>
                  <w:marBottom w:val="0"/>
                  <w:divBdr>
                    <w:top w:val="none" w:sz="0" w:space="0" w:color="auto"/>
                    <w:left w:val="none" w:sz="0" w:space="0" w:color="auto"/>
                    <w:bottom w:val="none" w:sz="0" w:space="0" w:color="auto"/>
                    <w:right w:val="none" w:sz="0" w:space="0" w:color="auto"/>
                  </w:divBdr>
                  <w:divsChild>
                    <w:div w:id="1641879640">
                      <w:marLeft w:val="0"/>
                      <w:marRight w:val="0"/>
                      <w:marTop w:val="0"/>
                      <w:marBottom w:val="0"/>
                      <w:divBdr>
                        <w:top w:val="none" w:sz="0" w:space="0" w:color="auto"/>
                        <w:left w:val="none" w:sz="0" w:space="0" w:color="auto"/>
                        <w:bottom w:val="none" w:sz="0" w:space="0" w:color="auto"/>
                        <w:right w:val="none" w:sz="0" w:space="0" w:color="auto"/>
                      </w:divBdr>
                    </w:div>
                  </w:divsChild>
                </w:div>
                <w:div w:id="2052221879">
                  <w:marLeft w:val="0"/>
                  <w:marRight w:val="0"/>
                  <w:marTop w:val="0"/>
                  <w:marBottom w:val="0"/>
                  <w:divBdr>
                    <w:top w:val="none" w:sz="0" w:space="0" w:color="auto"/>
                    <w:left w:val="none" w:sz="0" w:space="0" w:color="auto"/>
                    <w:bottom w:val="none" w:sz="0" w:space="0" w:color="auto"/>
                    <w:right w:val="none" w:sz="0" w:space="0" w:color="auto"/>
                  </w:divBdr>
                  <w:divsChild>
                    <w:div w:id="2002392445">
                      <w:marLeft w:val="0"/>
                      <w:marRight w:val="0"/>
                      <w:marTop w:val="0"/>
                      <w:marBottom w:val="0"/>
                      <w:divBdr>
                        <w:top w:val="none" w:sz="0" w:space="0" w:color="auto"/>
                        <w:left w:val="none" w:sz="0" w:space="0" w:color="auto"/>
                        <w:bottom w:val="none" w:sz="0" w:space="0" w:color="auto"/>
                        <w:right w:val="none" w:sz="0" w:space="0" w:color="auto"/>
                      </w:divBdr>
                    </w:div>
                  </w:divsChild>
                </w:div>
                <w:div w:id="2143689689">
                  <w:marLeft w:val="0"/>
                  <w:marRight w:val="0"/>
                  <w:marTop w:val="0"/>
                  <w:marBottom w:val="0"/>
                  <w:divBdr>
                    <w:top w:val="none" w:sz="0" w:space="0" w:color="auto"/>
                    <w:left w:val="none" w:sz="0" w:space="0" w:color="auto"/>
                    <w:bottom w:val="none" w:sz="0" w:space="0" w:color="auto"/>
                    <w:right w:val="none" w:sz="0" w:space="0" w:color="auto"/>
                  </w:divBdr>
                  <w:divsChild>
                    <w:div w:id="7459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454043">
      <w:bodyDiv w:val="1"/>
      <w:marLeft w:val="0"/>
      <w:marRight w:val="0"/>
      <w:marTop w:val="0"/>
      <w:marBottom w:val="0"/>
      <w:divBdr>
        <w:top w:val="none" w:sz="0" w:space="0" w:color="auto"/>
        <w:left w:val="none" w:sz="0" w:space="0" w:color="auto"/>
        <w:bottom w:val="none" w:sz="0" w:space="0" w:color="auto"/>
        <w:right w:val="none" w:sz="0" w:space="0" w:color="auto"/>
      </w:divBdr>
    </w:div>
    <w:div w:id="1785811261">
      <w:bodyDiv w:val="1"/>
      <w:marLeft w:val="0"/>
      <w:marRight w:val="0"/>
      <w:marTop w:val="0"/>
      <w:marBottom w:val="0"/>
      <w:divBdr>
        <w:top w:val="none" w:sz="0" w:space="0" w:color="auto"/>
        <w:left w:val="none" w:sz="0" w:space="0" w:color="auto"/>
        <w:bottom w:val="none" w:sz="0" w:space="0" w:color="auto"/>
        <w:right w:val="none" w:sz="0" w:space="0" w:color="auto"/>
      </w:divBdr>
    </w:div>
    <w:div w:id="1809081467">
      <w:bodyDiv w:val="1"/>
      <w:marLeft w:val="0"/>
      <w:marRight w:val="0"/>
      <w:marTop w:val="0"/>
      <w:marBottom w:val="0"/>
      <w:divBdr>
        <w:top w:val="none" w:sz="0" w:space="0" w:color="auto"/>
        <w:left w:val="none" w:sz="0" w:space="0" w:color="auto"/>
        <w:bottom w:val="none" w:sz="0" w:space="0" w:color="auto"/>
        <w:right w:val="none" w:sz="0" w:space="0" w:color="auto"/>
      </w:divBdr>
    </w:div>
    <w:div w:id="192853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sd.copernicus.org/articles/14/4643/202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ao.org/faosta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59117/20.500.11822/4392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dgs.un.org/" TargetMode="External"/><Relationship Id="rId5" Type="http://schemas.openxmlformats.org/officeDocument/2006/relationships/numbering" Target="numbering.xml"/><Relationship Id="rId15" Type="http://schemas.openxmlformats.org/officeDocument/2006/relationships/hyperlink" Target="https://www.ipcc-nggip.iges.or.jp/public/2006gl/index.html"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zenodo.org/records/765036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dgar.jrc.ec.europa.eu/dataset_ghg80" TargetMode="External"/><Relationship Id="rId1" Type="http://schemas.openxmlformats.org/officeDocument/2006/relationships/hyperlink" Target="https://edgar.jrc.ec.europa.eu/report_2023"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803A5119B5474DB3600992AA3629BE"/>
        <w:category>
          <w:name w:val="General"/>
          <w:gallery w:val="placeholder"/>
        </w:category>
        <w:types>
          <w:type w:val="bbPlcHdr"/>
        </w:types>
        <w:behaviors>
          <w:behavior w:val="content"/>
        </w:behaviors>
        <w:guid w:val="{C01CF001-6992-4900-AE4D-3EA1C553EC2B}"/>
      </w:docPartPr>
      <w:docPartBody>
        <w:p w:rsidR="00C42C43" w:rsidRDefault="00C42C43"/>
      </w:docPartBody>
    </w:docPart>
    <w:docPart>
      <w:docPartPr>
        <w:name w:val="69116EDF1F94479889952E5ECFFCE4E6"/>
        <w:category>
          <w:name w:val="General"/>
          <w:gallery w:val="placeholder"/>
        </w:category>
        <w:types>
          <w:type w:val="bbPlcHdr"/>
        </w:types>
        <w:behaviors>
          <w:behavior w:val="content"/>
        </w:behaviors>
        <w:guid w:val="{2B8FB02B-DD44-4FBA-9696-E5F4B76AA47D}"/>
      </w:docPartPr>
      <w:docPartBody>
        <w:p w:rsidR="00C42C43" w:rsidRDefault="00C42C43"/>
      </w:docPartBody>
    </w:docPart>
    <w:docPart>
      <w:docPartPr>
        <w:name w:val="8EF80B1ECC6945D9A195C0DFA0A23E7C"/>
        <w:category>
          <w:name w:val="General"/>
          <w:gallery w:val="placeholder"/>
        </w:category>
        <w:types>
          <w:type w:val="bbPlcHdr"/>
        </w:types>
        <w:behaviors>
          <w:behavior w:val="content"/>
        </w:behaviors>
        <w:guid w:val="{69ECED14-AD25-4BE0-ABD7-299670D6C0E5}"/>
      </w:docPartPr>
      <w:docPartBody>
        <w:p w:rsidR="00C42C43" w:rsidRDefault="00C42C43"/>
      </w:docPartBody>
    </w:docPart>
    <w:docPart>
      <w:docPartPr>
        <w:name w:val="A94557949EB243008EBC785A60A9B70E"/>
        <w:category>
          <w:name w:val="General"/>
          <w:gallery w:val="placeholder"/>
        </w:category>
        <w:types>
          <w:type w:val="bbPlcHdr"/>
        </w:types>
        <w:behaviors>
          <w:behavior w:val="content"/>
        </w:behaviors>
        <w:guid w:val="{751E8C10-599E-4A37-90B6-D70AD7F6416F}"/>
      </w:docPartPr>
      <w:docPartBody>
        <w:p w:rsidR="00C42C43" w:rsidRDefault="00C42C43"/>
      </w:docPartBody>
    </w:docPart>
    <w:docPart>
      <w:docPartPr>
        <w:name w:val="E7DD5CD8504040349209CDAD00404A84"/>
        <w:category>
          <w:name w:val="General"/>
          <w:gallery w:val="placeholder"/>
        </w:category>
        <w:types>
          <w:type w:val="bbPlcHdr"/>
        </w:types>
        <w:behaviors>
          <w:behavior w:val="content"/>
        </w:behaviors>
        <w:guid w:val="{7E743F8F-DAB9-4487-B7E6-FC5B1A4F643B}"/>
      </w:docPartPr>
      <w:docPartBody>
        <w:p w:rsidR="00C42C43" w:rsidRDefault="00C42C43"/>
      </w:docPartBody>
    </w:docPart>
    <w:docPart>
      <w:docPartPr>
        <w:name w:val="496F2A0E34C44E0BA029DFC18FF6D39D"/>
        <w:category>
          <w:name w:val="General"/>
          <w:gallery w:val="placeholder"/>
        </w:category>
        <w:types>
          <w:type w:val="bbPlcHdr"/>
        </w:types>
        <w:behaviors>
          <w:behavior w:val="content"/>
        </w:behaviors>
        <w:guid w:val="{8B41667C-E1AA-45FD-AF8F-05597C072161}"/>
      </w:docPartPr>
      <w:docPartBody>
        <w:p w:rsidR="00C42C43" w:rsidRDefault="00C42C4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75EDD"/>
    <w:rsid w:val="0002322A"/>
    <w:rsid w:val="000B6E76"/>
    <w:rsid w:val="000E2829"/>
    <w:rsid w:val="0029014B"/>
    <w:rsid w:val="002C5CF9"/>
    <w:rsid w:val="003A6F34"/>
    <w:rsid w:val="004B0B3E"/>
    <w:rsid w:val="005167C8"/>
    <w:rsid w:val="00524EC2"/>
    <w:rsid w:val="00556377"/>
    <w:rsid w:val="005B76C4"/>
    <w:rsid w:val="00717F32"/>
    <w:rsid w:val="00817E25"/>
    <w:rsid w:val="008456E7"/>
    <w:rsid w:val="00912A85"/>
    <w:rsid w:val="009A3A1A"/>
    <w:rsid w:val="009A7B92"/>
    <w:rsid w:val="00A163C5"/>
    <w:rsid w:val="00AD043C"/>
    <w:rsid w:val="00B135AC"/>
    <w:rsid w:val="00B66DE1"/>
    <w:rsid w:val="00B75EDD"/>
    <w:rsid w:val="00C42C43"/>
    <w:rsid w:val="00DB0926"/>
    <w:rsid w:val="00E171F5"/>
    <w:rsid w:val="00E70879"/>
    <w:rsid w:val="00F627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e02667f-0271-471b-bd6e-11a2e16def1d" xsi:nil="true"/>
    <lcf76f155ced4ddcb4097134ff3c332f xmlns="9f5fda36-f338-4bd3-ad22-b21e5106fb2e">
      <Terms xmlns="http://schemas.microsoft.com/office/infopath/2007/PartnerControls"/>
    </lcf76f155ced4ddcb4097134ff3c332f>
    <SharedWithUsers xmlns="7c647bec-0d40-4363-bb5c-7d83ecd2cbd7">
      <UserInfo>
        <DisplayName>SharingLinks.431c16d0-446f-4085-9578-4c1d2c27eec0.Flexible.91212e3e-fa4c-44c0-bdea-60edbe464912</DisplayName>
        <AccountId>1287</AccountId>
        <AccountType/>
      </UserInfo>
      <UserInfo>
        <DisplayName>SharingLinks.4e644f30-be7a-4153-b74b-718fa78f2bc1.Flexible.9c0d4dc5-c004-4f58-a8fb-2fcae1e00fe1</DisplayName>
        <AccountId>1288</AccountId>
        <AccountType/>
      </UserInfo>
      <UserInfo>
        <DisplayName>Jenny Jing Chao</DisplayName>
        <AccountId>1289</AccountId>
        <AccountType/>
      </UserInfo>
      <UserInfo>
        <DisplayName>SharingLinks.1c146bf4-1c10-49b9-b9c4-f1befb3c3956.Flexible.277e8205-5a02-4282-bd26-8cf483a43165</DisplayName>
        <AccountId>1290</AccountId>
        <AccountType/>
      </UserInfo>
      <UserInfo>
        <DisplayName>SharingLinks.39f5e612-1b66-4044-82d3-75c75d0347d8.OrganizationEdit.435a259a-1eed-450a-acf8-deb1d789d4a4</DisplayName>
        <AccountId>1291</AccountId>
        <AccountType/>
      </UserInfo>
      <UserInfo>
        <DisplayName>SharingLinks.faf8d976-c191-414d-8753-fe66740785c1.OrganizationEdit.1db1db81-b821-4c7b-8986-51039e187a41</DisplayName>
        <AccountId>1292</AccountId>
        <AccountType/>
      </UserInfo>
      <UserInfo>
        <DisplayName>SharingLinks.e656fc81-63e9-48f4-99c9-5d2a9bbd37a6.OrganizationEdit.8d0f226b-66f1-4814-aa28-73b2e3d906ed</DisplayName>
        <AccountId>1293</AccountId>
        <AccountType/>
      </UserInfo>
      <UserInfo>
        <DisplayName>Sandra Eileen Davenport</DisplayName>
        <AccountId>18</AccountId>
        <AccountType/>
      </UserInfo>
      <UserInfo>
        <DisplayName>Jeanette Murry</DisplayName>
        <AccountId>16</AccountId>
        <AccountType/>
      </UserInfo>
      <UserInfo>
        <DisplayName>SharingLinks.567739c6-6161-48c7-9975-8b1315c31d4d.OrganizationEdit.f99db07a-7b86-414a-84fe-c83cc0810560</DisplayName>
        <AccountId>578</AccountId>
        <AccountType/>
      </UserInfo>
      <UserInfo>
        <DisplayName>SharingLinks.dd4ebc6a-8c05-4d51-b7c0-1a2d55077768.OrganizationEdit.63b7f4db-f549-45a7-9023-16caad146c9e</DisplayName>
        <AccountId>581</AccountId>
        <AccountType/>
      </UserInfo>
      <UserInfo>
        <DisplayName>William Stanley Mulhern</DisplayName>
        <AccountId>17</AccountId>
        <AccountType/>
      </UserInfo>
      <UserInfo>
        <DisplayName>SharingLinks.7cc70ebe-9901-46a9-9967-28fe23ef60c3.Flexible.8880cf86-9c73-4476-8841-32c62e766855</DisplayName>
        <AccountId>1295</AccountId>
        <AccountType/>
      </UserInfo>
      <UserInfo>
        <DisplayName>SharingLinks.9fcfed13-323d-43cd-8441-79a761095d5e.Flexible.080dac0e-bedc-41d8-9ee7-2d8ebcf87637</DisplayName>
        <AccountId>1296</AccountId>
        <AccountType/>
      </UserInfo>
      <UserInfo>
        <DisplayName>David Groves</DisplayName>
        <AccountId>884</AccountId>
        <AccountType/>
      </UserInfo>
      <UserInfo>
        <DisplayName>Samuel John Fargher</DisplayName>
        <AccountId>37</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31B699CD52D7740910E0F7692DA319B" ma:contentTypeVersion="18" ma:contentTypeDescription="Create a new document." ma:contentTypeScope="" ma:versionID="5667e0ec1f4ef0bf7c0fb074f66a53d6">
  <xsd:schema xmlns:xsd="http://www.w3.org/2001/XMLSchema" xmlns:xs="http://www.w3.org/2001/XMLSchema" xmlns:p="http://schemas.microsoft.com/office/2006/metadata/properties" xmlns:ns2="9f5fda36-f338-4bd3-ad22-b21e5106fb2e" xmlns:ns3="7c647bec-0d40-4363-bb5c-7d83ecd2cbd7" xmlns:ns4="3e02667f-0271-471b-bd6e-11a2e16def1d" targetNamespace="http://schemas.microsoft.com/office/2006/metadata/properties" ma:root="true" ma:fieldsID="20f721172f615b4763a79428bf7cc5ea" ns2:_="" ns3:_="" ns4:_="">
    <xsd:import namespace="9f5fda36-f338-4bd3-ad22-b21e5106fb2e"/>
    <xsd:import namespace="7c647bec-0d40-4363-bb5c-7d83ecd2cbd7"/>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fda36-f338-4bd3-ad22-b21e5106fb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c647bec-0d40-4363-bb5c-7d83ecd2cbd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09bc1b0-d520-42d0-8797-4a4272d55543}" ma:internalName="TaxCatchAll" ma:showField="CatchAllData" ma:web="7c647bec-0d40-4363-bb5c-7d83ecd2cb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3A4453-E5C2-46C2-BBEF-750CA63EC98E}">
  <ds:schemaRefs>
    <ds:schemaRef ds:uri="http://schemas.microsoft.com/sharepoint/v3/contenttype/forms"/>
  </ds:schemaRefs>
</ds:datastoreItem>
</file>

<file path=customXml/itemProps2.xml><?xml version="1.0" encoding="utf-8"?>
<ds:datastoreItem xmlns:ds="http://schemas.openxmlformats.org/officeDocument/2006/customXml" ds:itemID="{C06618D2-8E1E-4AE0-99F0-8D8C451232F9}">
  <ds:schemaRefs>
    <ds:schemaRef ds:uri="http://schemas.microsoft.com/office/2006/metadata/properties"/>
    <ds:schemaRef ds:uri="http://schemas.microsoft.com/office/infopath/2007/PartnerControls"/>
    <ds:schemaRef ds:uri="3e02667f-0271-471b-bd6e-11a2e16def1d"/>
    <ds:schemaRef ds:uri="9f5fda36-f338-4bd3-ad22-b21e5106fb2e"/>
    <ds:schemaRef ds:uri="7c647bec-0d40-4363-bb5c-7d83ecd2cbd7"/>
  </ds:schemaRefs>
</ds:datastoreItem>
</file>

<file path=customXml/itemProps3.xml><?xml version="1.0" encoding="utf-8"?>
<ds:datastoreItem xmlns:ds="http://schemas.openxmlformats.org/officeDocument/2006/customXml" ds:itemID="{2AAF58CC-62D8-4EB2-B7F5-02C032066521}">
  <ds:schemaRefs>
    <ds:schemaRef ds:uri="http://schemas.openxmlformats.org/officeDocument/2006/bibliography"/>
  </ds:schemaRefs>
</ds:datastoreItem>
</file>

<file path=customXml/itemProps4.xml><?xml version="1.0" encoding="utf-8"?>
<ds:datastoreItem xmlns:ds="http://schemas.openxmlformats.org/officeDocument/2006/customXml" ds:itemID="{03932C99-A68B-4424-B797-A76AED41E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fda36-f338-4bd3-ad22-b21e5106fb2e"/>
    <ds:schemaRef ds:uri="7c647bec-0d40-4363-bb5c-7d83ecd2cbd7"/>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5132</Words>
  <Characters>29253</Characters>
  <Application>Microsoft Office Word</Application>
  <DocSecurity>0</DocSecurity>
  <Lines>243</Lines>
  <Paragraphs>68</Paragraphs>
  <ScaleCrop>false</ScaleCrop>
  <Company>WBG</Company>
  <LinksUpToDate>false</LinksUpToDate>
  <CharactersWithSpaces>34317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Espen Bernton</dc:creator>
  <cp:keywords/>
  <dc:description/>
  <cp:lastModifiedBy>Thijs Benschop</cp:lastModifiedBy>
  <cp:revision>3</cp:revision>
  <cp:lastPrinted>2024-02-07T21:38:00Z</cp:lastPrinted>
  <dcterms:created xsi:type="dcterms:W3CDTF">2024-05-24T14:33:00Z</dcterms:created>
  <dcterms:modified xsi:type="dcterms:W3CDTF">2024-05-24T14:33:00Z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0x010100C31B699CD52D7740910E0F7692DA319B</vt:lpwstr>
  </property>
  <property fmtid="{D5CDD505-2E9C-101B-9397-08002B2CF9AE}" pid="3" name="ifc_business_unit">
    <vt:lpwstr/>
  </property>
  <property fmtid="{D5CDD505-2E9C-101B-9397-08002B2CF9AE}" pid="4" name="MediaServiceImageTags">
    <vt:lpwstr/>
  </property>
  <property fmtid="{D5CDD505-2E9C-101B-9397-08002B2CF9AE}" pid="5" name="lcf76f155ced4ddcb4097134ff3c332f">
    <vt:lpwstr/>
  </property>
  <property fmtid="{D5CDD505-2E9C-101B-9397-08002B2CF9AE}" pid="6" name="SharedWithUsers">
    <vt:lpwstr>1287;#Diego Carrillo;#1288;#Hiroyuki Hatashima;#1289;#Vlajko Senic;#1290;#Espen Bernton;#1291;#Ariya Hagh;#1292;#Devika Saini;#1293;#Marianne Mae Gomez Chan;#18;#Kathy Z. Guanzon;#16;#Saikantha L. Raparla;#578;#Alan Lukoma;#581;#Dongquan Shen;#17;#Manjula K. Nettikumara;#1295;#Moritz Nikolaus Nebe;#1296;#Merli Margaret Baroudi</vt:lpwstr>
  </property>
</Properties>
</file>