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</w:t>
            </w:r>
          </w:p>
        </w:tc>
        <w:tc>
          <w:tcPr>
            <w:tcW w:w="13300" w:type="dxa"/>
          </w:tcPr>
          <w:p>
            <w:r>
              <w:t xml:space="preserve">www.bestwestern.fr/hotels-attraction/fr/hotels-Musee-des-Beaux-Arts-de-Lyon-226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226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Colonne1</w:t>
            </w:r>
          </w:p>
        </w:tc>
        <w:tc>
          <w:tcPr>
            <w:tcW w:w="13300" w:type="dxa"/>
          </w:tcPr>
          <w:p>
            <w:r>
              <w:t xml:space="preserve">Ok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au MAC de Lyon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Mus?e des Beaux-Arts de Lyon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/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Meta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Mus?e des Beaux-Arts de Lyon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Mus?e des Beaux-Arts de Lyon avec Best Western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2016-04-20T12:51:21+02:00</dcterms:created>
  <dcterms:modified xsi:type="dcterms:W3CDTF">2016-04-20T12:51:21+02:00</dcterms:modified>
  <dc:title/>
  <dc:description/>
  <dc:subject/>
  <cp:keywords/>
  <cp:category/>
</cp:coreProperties>
</file>