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Montpellier Saint-Roch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de Montpellier Saint-Roch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