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3"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71" w:type="dxa"/>
          <w:bottom w:w="80" w:type="dxa"/>
          <w:right w:w="80" w:type="dxa"/>
        </w:tblCellMar>
        <w:tblLook w:val="04A0" w:firstRow="1" w:lastRow="0" w:firstColumn="1" w:lastColumn="0" w:noHBand="0" w:noVBand="1"/>
      </w:tblPr>
      <w:tblGrid>
        <w:gridCol w:w="498"/>
        <w:gridCol w:w="1999"/>
        <w:gridCol w:w="13219"/>
      </w:tblGrid>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0</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Article ID</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100032</w:t>
            </w:r>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Type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Transport</w:t>
            </w:r>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2</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Nom de l'attraction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 xml:space="preserve">Aéroport de Nouméa La </w:t>
            </w:r>
            <w:proofErr w:type="spellStart"/>
            <w:r>
              <w:t>Tontouta</w:t>
            </w:r>
            <w:proofErr w:type="spellEnd"/>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Ville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 xml:space="preserve">La </w:t>
            </w:r>
            <w:proofErr w:type="spellStart"/>
            <w:r>
              <w:t>Tontouta</w:t>
            </w:r>
            <w:proofErr w:type="spellEnd"/>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4</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ID attraction</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172</w:t>
            </w:r>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0532D" w:rsidRDefault="00991DFB">
            <w:pPr>
              <w:rPr>
                <w:b/>
              </w:rPr>
            </w:pPr>
            <w:r>
              <w:rPr>
                <w:b/>
              </w:rPr>
              <w:t>5</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0532D" w:rsidRDefault="00991DFB">
            <w:pPr>
              <w:rPr>
                <w:b/>
              </w:rPr>
            </w:pPr>
            <w:r>
              <w:rPr>
                <w:b/>
              </w:rPr>
              <w:t>Mot clé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proofErr w:type="spellStart"/>
            <w:proofErr w:type="gramStart"/>
            <w:r>
              <w:t>hotels</w:t>
            </w:r>
            <w:proofErr w:type="spellEnd"/>
            <w:proofErr w:type="gramEnd"/>
            <w:r>
              <w:t xml:space="preserve"> Aéroport de Nouméa La </w:t>
            </w:r>
            <w:proofErr w:type="spellStart"/>
            <w:r>
              <w:t>Tontouta</w:t>
            </w:r>
            <w:proofErr w:type="spellEnd"/>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0532D" w:rsidRDefault="00991DFB">
            <w:pPr>
              <w:rPr>
                <w:b/>
              </w:rPr>
            </w:pPr>
            <w:r>
              <w:rPr>
                <w:b/>
              </w:rPr>
              <w:t>6</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0532D" w:rsidRDefault="00991DFB">
            <w:pPr>
              <w:rPr>
                <w:b/>
              </w:rPr>
            </w:pPr>
            <w:r>
              <w:rPr>
                <w:b/>
              </w:rPr>
              <w:t>Mot clé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proofErr w:type="spellStart"/>
            <w:proofErr w:type="gramStart"/>
            <w:r>
              <w:t>hotels</w:t>
            </w:r>
            <w:proofErr w:type="spellEnd"/>
            <w:proofErr w:type="gramEnd"/>
            <w:r>
              <w:t xml:space="preserve"> proche de l'aéroport de </w:t>
            </w:r>
            <w:proofErr w:type="spellStart"/>
            <w:r>
              <w:t>Noumea</w:t>
            </w:r>
            <w:proofErr w:type="spellEnd"/>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0532D" w:rsidRDefault="00991DFB">
            <w:pPr>
              <w:rPr>
                <w:b/>
              </w:rPr>
            </w:pPr>
            <w:r>
              <w:rPr>
                <w:b/>
              </w:rPr>
              <w:t>7</w:t>
            </w:r>
          </w:p>
        </w:tc>
        <w:tc>
          <w:tcPr>
            <w:tcW w:w="2005" w:type="dxa"/>
            <w:tcBorders>
              <w:top w:val="single" w:sz="6" w:space="0" w:color="006699"/>
              <w:left w:val="single" w:sz="6" w:space="0" w:color="006699"/>
              <w:bottom w:val="single" w:sz="6" w:space="0" w:color="006699"/>
              <w:right w:val="single" w:sz="6" w:space="0" w:color="006699"/>
            </w:tcBorders>
            <w:shd w:val="clear" w:color="auto" w:fill="66FF99"/>
            <w:tcMar>
              <w:left w:w="71" w:type="dxa"/>
            </w:tcMar>
          </w:tcPr>
          <w:p w:rsidR="0030532D" w:rsidRDefault="00991DFB">
            <w:pPr>
              <w:rPr>
                <w:b/>
              </w:rPr>
            </w:pPr>
            <w:r>
              <w:rPr>
                <w:b/>
              </w:rPr>
              <w:t>Mot clé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proofErr w:type="gramStart"/>
            <w:r>
              <w:t>best</w:t>
            </w:r>
            <w:proofErr w:type="gramEnd"/>
            <w:r>
              <w:t xml:space="preserve"> </w:t>
            </w:r>
            <w:r>
              <w:t xml:space="preserve">western Aéroport de Nouméa La </w:t>
            </w:r>
            <w:proofErr w:type="spellStart"/>
            <w:r>
              <w:t>Tontouta</w:t>
            </w:r>
            <w:proofErr w:type="spellEnd"/>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8</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Titre</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 xml:space="preserve">Hôtels près de l'aéroport de Nouméa - La </w:t>
            </w:r>
            <w:proofErr w:type="spellStart"/>
            <w:r>
              <w:t>Tontouta</w:t>
            </w:r>
            <w:proofErr w:type="spellEnd"/>
            <w:r>
              <w:t xml:space="preserve"> avec Best Western</w:t>
            </w:r>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9</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Sous-titre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 xml:space="preserve">Best Western à l'aéroport de Nouméa - La </w:t>
            </w:r>
            <w:proofErr w:type="spellStart"/>
            <w:r>
              <w:t>Tontouta</w:t>
            </w:r>
            <w:proofErr w:type="spellEnd"/>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0532D" w:rsidRDefault="00991DFB">
            <w:pPr>
              <w:rPr>
                <w:b/>
              </w:rPr>
            </w:pPr>
            <w:r>
              <w:rPr>
                <w:b/>
              </w:rPr>
              <w:t>10</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0532D" w:rsidRDefault="00991DFB">
            <w:pPr>
              <w:rPr>
                <w:b/>
              </w:rPr>
            </w:pPr>
            <w:r>
              <w:rPr>
                <w:b/>
              </w:rPr>
              <w:t xml:space="preserve"> 1</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sidP="00991DFB">
            <w:r>
              <w:t>Grâce à leurs prestations soignées, à leurs chambres spacieuses, climatisées et confortables et à l’accueil chaleureux du personnel, les hôtels &lt;</w:t>
            </w:r>
            <w:proofErr w:type="spellStart"/>
            <w:r>
              <w:t>strong</w:t>
            </w:r>
            <w:proofErr w:type="spellEnd"/>
            <w:r>
              <w:t xml:space="preserve">&gt;Best Western Aéroport de Nouméa </w:t>
            </w:r>
            <w:r>
              <w:t xml:space="preserve">La </w:t>
            </w:r>
            <w:proofErr w:type="spellStart"/>
            <w:r>
              <w:t>Tontouta</w:t>
            </w:r>
            <w:proofErr w:type="spellEnd"/>
            <w:r>
              <w:t>&lt;/</w:t>
            </w:r>
            <w:proofErr w:type="spellStart"/>
            <w:r>
              <w:t>strong</w:t>
            </w:r>
            <w:proofErr w:type="spellEnd"/>
            <w:r>
              <w:t>&gt; sont idéals pour un séjour d’affaires, comme pour</w:t>
            </w:r>
            <w:r>
              <w:t xml:space="preserve"> des vacances en famille en Nouvelle-Calédonie. Proches de l’aéroport, ces établissements profitent d’une excellente connexion avec les réseaux de transports en commun disponibles au départ de l’aéroport, comme les navettes et les bus. Vous disposez égalem</w:t>
            </w:r>
            <w:r>
              <w:t>ent de services à destination des voyageurs, avec quelques boutiques et des restaurants pour répondre à vos besoins. Best Western met à votre disposition toute son expérience en matière de voyage, en France comme à l’international, pour vous proposer des s</w:t>
            </w:r>
            <w:r>
              <w:t>éjours qui s’accordent parfaitement avec vos envies. Nos collaborateurs des &lt;</w:t>
            </w:r>
            <w:proofErr w:type="spellStart"/>
            <w:r>
              <w:t>strong</w:t>
            </w:r>
            <w:proofErr w:type="spellEnd"/>
            <w:r>
              <w:t>&gt;</w:t>
            </w:r>
            <w:proofErr w:type="spellStart"/>
            <w:r>
              <w:t>ho</w:t>
            </w:r>
            <w:r>
              <w:t>tels</w:t>
            </w:r>
            <w:proofErr w:type="spellEnd"/>
            <w:r>
              <w:t xml:space="preserve"> Aéroport de Nouméa </w:t>
            </w:r>
            <w:r>
              <w:t xml:space="preserve">La </w:t>
            </w:r>
            <w:proofErr w:type="spellStart"/>
            <w:r>
              <w:t>Tontouta</w:t>
            </w:r>
            <w:proofErr w:type="spellEnd"/>
            <w:r>
              <w:t>&lt;/</w:t>
            </w:r>
            <w:proofErr w:type="spellStart"/>
            <w:r>
              <w:t>strong</w:t>
            </w:r>
            <w:proofErr w:type="spellEnd"/>
            <w:r>
              <w:t>&gt; sauront vous accueillir et vous conseiller sur les visites à ne pas manquer dans la région et sur les meilleurs moyens de r</w:t>
            </w:r>
            <w:r>
              <w:t>egagner l’aéroport de Nouméa. Vous pouvez réserver votre chambre dans les &lt;</w:t>
            </w:r>
            <w:proofErr w:type="spellStart"/>
            <w:r>
              <w:t>strong</w:t>
            </w:r>
            <w:proofErr w:type="spellEnd"/>
            <w:r>
              <w:t>&gt;</w:t>
            </w:r>
            <w:proofErr w:type="spellStart"/>
            <w:r>
              <w:t>hotels</w:t>
            </w:r>
            <w:proofErr w:type="spellEnd"/>
            <w:r>
              <w:t xml:space="preserve"> proche de l'aéroport de </w:t>
            </w:r>
            <w:proofErr w:type="spellStart"/>
            <w:r>
              <w:t>Noume</w:t>
            </w:r>
            <w:r>
              <w:t>a</w:t>
            </w:r>
            <w:proofErr w:type="spellEnd"/>
            <w:r>
              <w:t>&lt;/</w:t>
            </w:r>
            <w:proofErr w:type="spellStart"/>
            <w:r>
              <w:t>strong</w:t>
            </w:r>
            <w:proofErr w:type="spellEnd"/>
            <w:r>
              <w:t>&gt; en quelques minutes sur notre site internet sécurisé ou en contactant notre service client, accessible par téléphone 24h/24 et</w:t>
            </w:r>
            <w:r>
              <w:t xml:space="preserve"> 7j/7.</w:t>
            </w:r>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11</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Sous-titre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 xml:space="preserve">Venir ou partir depuis l'aéroport de Nouméa - La </w:t>
            </w:r>
            <w:proofErr w:type="spellStart"/>
            <w:r>
              <w:t>Tontouta</w:t>
            </w:r>
            <w:proofErr w:type="spellEnd"/>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0532D" w:rsidRDefault="00991DFB">
            <w:pPr>
              <w:rPr>
                <w:b/>
              </w:rPr>
            </w:pPr>
            <w:r>
              <w:rPr>
                <w:b/>
              </w:rPr>
              <w:t>12</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0532D" w:rsidRDefault="00991DFB">
            <w:pPr>
              <w:rPr>
                <w:b/>
              </w:rPr>
            </w:pPr>
            <w:r>
              <w:rPr>
                <w:b/>
              </w:rPr>
              <w:t xml:space="preserve"> 2</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 xml:space="preserve">L’aéroport international de Nouméa - La </w:t>
            </w:r>
            <w:proofErr w:type="spellStart"/>
            <w:r>
              <w:t>Tontouta</w:t>
            </w:r>
            <w:proofErr w:type="spellEnd"/>
            <w:r>
              <w:t xml:space="preserve"> est le seul aéroport de Nouvelle-Calédonie. Il accueille donc des vols à destination du monde entier, notamment de </w:t>
            </w:r>
            <w:r>
              <w:t xml:space="preserve">l’Europe et surtout de Paris, par le biais d'escales asiatiques (Tokyo et Osaka). Des vols réguliers sont également proposés à destination de Sydney, d’Auckland et de la Polynésie française. L’aéroport de Nouméa - La </w:t>
            </w:r>
            <w:proofErr w:type="spellStart"/>
            <w:r>
              <w:t>Tontouta</w:t>
            </w:r>
            <w:proofErr w:type="spellEnd"/>
            <w:r>
              <w:t xml:space="preserve"> dispose de deux zones : une gr</w:t>
            </w:r>
            <w:r>
              <w:t xml:space="preserve">ande surface de trafic et une zone destinée aux voyageurs offrant 2480 m² de commerces, avec une boutique de souvenirs, un snack-bar et un restaurant en libre-service. À l’extérieur de l’aéroport, de nombreux aménagements ont été prévus, avec des stations </w:t>
            </w:r>
            <w:r>
              <w:t xml:space="preserve">de rendez-vous pour les navettes reliant </w:t>
            </w:r>
            <w:proofErr w:type="gramStart"/>
            <w:r>
              <w:lastRenderedPageBreak/>
              <w:t>l’aéroport</w:t>
            </w:r>
            <w:proofErr w:type="gramEnd"/>
            <w:r>
              <w:t xml:space="preserve"> aux principaux hôtels de Nouméa. Depuis les &lt;</w:t>
            </w:r>
            <w:proofErr w:type="spellStart"/>
            <w:r>
              <w:t>strong</w:t>
            </w:r>
            <w:proofErr w:type="spellEnd"/>
            <w:r>
              <w:t>&gt;</w:t>
            </w:r>
            <w:proofErr w:type="spellStart"/>
            <w:r>
              <w:t>hotels</w:t>
            </w:r>
            <w:proofErr w:type="spellEnd"/>
            <w:r>
              <w:t xml:space="preserve"> proche</w:t>
            </w:r>
            <w:r>
              <w:t xml:space="preserve"> de l’aéroport de Nouméa&lt;/</w:t>
            </w:r>
            <w:proofErr w:type="spellStart"/>
            <w:r>
              <w:t>strong</w:t>
            </w:r>
            <w:proofErr w:type="spellEnd"/>
            <w:r>
              <w:t>&gt;, vous pourrez aisément vous rendre au centre-ville pour découvrir le charme de cette cité et ses paysage</w:t>
            </w:r>
            <w:r>
              <w:t xml:space="preserve">s de toute beauté, notamment du côté de l’îlot du phare Amédée, d'Anse </w:t>
            </w:r>
            <w:proofErr w:type="spellStart"/>
            <w:r>
              <w:t>Vata</w:t>
            </w:r>
            <w:proofErr w:type="spellEnd"/>
            <w:r>
              <w:t xml:space="preserve"> Beach ou de la plage de la Baie des Citrons. La région est également réputée pour ses parcs zoologiques, avec l’aquarium des Lagons et le parc zoologique et forestier de Nouméa, do</w:t>
            </w:r>
            <w:r>
              <w:t>nt la visite ravira tous les membres de la famille.</w:t>
            </w:r>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lastRenderedPageBreak/>
              <w:t>13</w:t>
            </w:r>
          </w:p>
        </w:tc>
        <w:tc>
          <w:tcPr>
            <w:tcW w:w="2005" w:type="dxa"/>
            <w:tcBorders>
              <w:top w:val="single" w:sz="6" w:space="0" w:color="006699"/>
              <w:left w:val="single" w:sz="6" w:space="0" w:color="006699"/>
              <w:bottom w:val="single" w:sz="6" w:space="0" w:color="006699"/>
              <w:right w:val="single" w:sz="6" w:space="0" w:color="006699"/>
            </w:tcBorders>
            <w:shd w:val="clear" w:color="auto" w:fill="FF66CC"/>
            <w:tcMar>
              <w:left w:w="71" w:type="dxa"/>
            </w:tcMar>
          </w:tcPr>
          <w:p w:rsidR="0030532D" w:rsidRDefault="00991DFB">
            <w:pPr>
              <w:rPr>
                <w:b/>
              </w:rPr>
            </w:pPr>
            <w:r>
              <w:rPr>
                <w:b/>
              </w:rPr>
              <w:t>Sous-titre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
              <w:t>Informations pratiques</w:t>
            </w:r>
          </w:p>
        </w:tc>
      </w:tr>
      <w:tr w:rsidR="0030532D">
        <w:tc>
          <w:tcPr>
            <w:tcW w:w="499"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0532D" w:rsidRDefault="00991DFB">
            <w:pPr>
              <w:rPr>
                <w:b/>
              </w:rPr>
            </w:pPr>
            <w:r>
              <w:rPr>
                <w:b/>
              </w:rPr>
              <w:t>14</w:t>
            </w:r>
          </w:p>
        </w:tc>
        <w:tc>
          <w:tcPr>
            <w:tcW w:w="2005" w:type="dxa"/>
            <w:tcBorders>
              <w:top w:val="single" w:sz="6" w:space="0" w:color="006699"/>
              <w:left w:val="single" w:sz="6" w:space="0" w:color="006699"/>
              <w:bottom w:val="single" w:sz="6" w:space="0" w:color="006699"/>
              <w:right w:val="single" w:sz="6" w:space="0" w:color="006699"/>
            </w:tcBorders>
            <w:shd w:val="clear" w:color="auto" w:fill="3399FF"/>
            <w:tcMar>
              <w:left w:w="71" w:type="dxa"/>
            </w:tcMar>
          </w:tcPr>
          <w:p w:rsidR="0030532D" w:rsidRDefault="00991DFB">
            <w:pPr>
              <w:rPr>
                <w:b/>
              </w:rPr>
            </w:pPr>
            <w:r>
              <w:rPr>
                <w:b/>
              </w:rPr>
              <w:t xml:space="preserve"> 3</w:t>
            </w:r>
          </w:p>
        </w:tc>
        <w:tc>
          <w:tcPr>
            <w:tcW w:w="13296" w:type="dxa"/>
            <w:tcBorders>
              <w:top w:val="single" w:sz="6" w:space="0" w:color="006699"/>
              <w:left w:val="single" w:sz="6" w:space="0" w:color="006699"/>
              <w:bottom w:val="single" w:sz="6" w:space="0" w:color="006699"/>
              <w:right w:val="single" w:sz="6" w:space="0" w:color="006699"/>
            </w:tcBorders>
            <w:shd w:val="clear" w:color="auto" w:fill="FFFFFF"/>
            <w:tcMar>
              <w:left w:w="71" w:type="dxa"/>
            </w:tcMar>
          </w:tcPr>
          <w:p w:rsidR="0030532D" w:rsidRDefault="00991DFB" w:rsidP="00991DFB">
            <w:r>
              <w:t xml:space="preserve">Situé à 50 km au nord de Nouméa, l’aéroport de la </w:t>
            </w:r>
            <w:proofErr w:type="spellStart"/>
            <w:r>
              <w:t>Tontouta</w:t>
            </w:r>
            <w:proofErr w:type="spellEnd"/>
            <w:r>
              <w:t xml:space="preserve"> dispose d’un parking gratuit durant les 20 premières minutes, d’un point taxi et de plusieurs services de location de voiture. Si vous prévoyez de vous y rendre en empruntant les transports en comm</w:t>
            </w:r>
            <w:r>
              <w:t xml:space="preserve">un, plusieurs compagnies de bus proposent des services de navette qui vous conduiront directement vers ou depuis les plus grands hôtels de Nouméa. Il faut compter environ 25 € pour un adulte et 12 € pour un enfant. Toutefois, si vous ne voulez pas risquer </w:t>
            </w:r>
            <w:r>
              <w:t>de rater votre avion, vous pouvez également choisir de réserver une chambre dans les hôtels &lt;</w:t>
            </w:r>
            <w:proofErr w:type="spellStart"/>
            <w:r>
              <w:t>strong</w:t>
            </w:r>
            <w:proofErr w:type="spellEnd"/>
            <w:r>
              <w:t xml:space="preserve">&gt;Best Western Aéroport de Nouméa </w:t>
            </w:r>
            <w:bookmarkStart w:id="0" w:name="_GoBack"/>
            <w:bookmarkEnd w:id="0"/>
            <w:r>
              <w:t xml:space="preserve">La </w:t>
            </w:r>
            <w:proofErr w:type="spellStart"/>
            <w:r>
              <w:t>Tontouta</w:t>
            </w:r>
            <w:proofErr w:type="spellEnd"/>
            <w:r>
              <w:t>&lt;/</w:t>
            </w:r>
            <w:proofErr w:type="spellStart"/>
            <w:r>
              <w:t>strong</w:t>
            </w:r>
            <w:proofErr w:type="spellEnd"/>
            <w:r>
              <w:t>&gt; !</w:t>
            </w:r>
          </w:p>
        </w:tc>
      </w:tr>
    </w:tbl>
    <w:p w:rsidR="0030532D" w:rsidRDefault="0030532D"/>
    <w:sectPr w:rsidR="0030532D">
      <w:pgSz w:w="16838" w:h="11906" w:orient="landscape"/>
      <w:pgMar w:top="600" w:right="600" w:bottom="600" w:left="600" w:header="0" w:footer="0" w:gutter="0"/>
      <w:cols w:space="720"/>
      <w:formProt w:val="0"/>
      <w:docGrid w:linePitch="28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useFELayout/>
    <w:compatSetting w:name="compatibilityMode" w:uri="http://schemas.microsoft.com/office/word" w:val="12"/>
  </w:compat>
  <w:rsids>
    <w:rsidRoot w:val="0030532D"/>
    <w:rsid w:val="0030532D"/>
    <w:rsid w:val="00991D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A62A"/>
  <w15:docId w15:val="{5FA78E7E-529D-4B74-9051-3F597085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spacing w:line="254" w:lineRule="auto"/>
    </w:pPr>
    <w:rPr>
      <w:rFonts w:ascii="Arial" w:eastAsia="Arial" w:hAnsi="Arial" w:cs="Arial"/>
      <w:color w:val="00000A"/>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styleId="Titre">
    <w:name w:val="Title"/>
    <w:basedOn w:val="Normal"/>
    <w:next w:val="Corpsdetexte"/>
    <w:pPr>
      <w:keepNext/>
      <w:spacing w:before="240" w:after="120"/>
    </w:pPr>
    <w:rPr>
      <w:rFonts w:eastAsia="Microsoft YaHei"/>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ontenudetableau">
    <w:name w:val="Contenu de tableau"/>
    <w:basedOn w:val="Normal"/>
  </w:style>
  <w:style w:type="paragraph" w:customStyle="1" w:styleId="Titredetableau">
    <w:name w:val="Titre de tableau"/>
    <w:basedOn w:val="Contenudetablea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578</Words>
  <Characters>3184</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6</cp:revision>
  <dcterms:created xsi:type="dcterms:W3CDTF">2016-04-20T14:36:00Z</dcterms:created>
  <dcterms:modified xsi:type="dcterms:W3CDTF">2016-05-05T17:33:00Z</dcterms:modified>
</cp:coreProperties>
</file>