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15638" w:type="dxa"/>
        <w:tblInd w:w="-8" w:type="dxa"/>
        <w:tblCellMar>
          <w:top w:w="0" w:type="dxa"/>
          <w:left w:w="99" w:type="dxa"/>
          <w:bottom w:w="0" w:type="dxa"/>
          <w:right w:w="108" w:type="dxa"/>
        </w:tblCellMar>
        <w:tblLook w:val="04A0" w:firstRow="1" w:lastRow="0" w:firstColumn="1" w:lastColumn="0" w:noHBand="0" w:noVBand="1"/>
      </w:tblPr>
      <w:tblGrid>
        <w:gridCol w:w="492"/>
        <w:gridCol w:w="1980"/>
        <w:gridCol w:w="13166"/>
      </w:tblGrid>
      <w:tr w:rsidR="006E7225" w14:paraId="48B74CDF" w14:textId="77777777">
        <w:tc>
          <w:tcPr>
            <w:tcW w:w="492" w:type="dxa"/>
            <w:shd w:val="clear" w:color="auto" w:fill="FF66CC"/>
            <w:tcMar>
              <w:left w:w="99" w:type="dxa"/>
            </w:tcMar>
          </w:tcPr>
          <w:p w14:paraId="30C5FE58" w14:textId="77777777" w:rsidR="006E7225" w:rsidRDefault="00C666A4">
            <w:r>
              <w:rPr>
                <w:b/>
              </w:rPr>
              <w:t>0</w:t>
            </w:r>
          </w:p>
        </w:tc>
        <w:tc>
          <w:tcPr>
            <w:tcW w:w="1980" w:type="dxa"/>
            <w:shd w:val="clear" w:color="auto" w:fill="FF66CC"/>
            <w:tcMar>
              <w:left w:w="99" w:type="dxa"/>
            </w:tcMar>
          </w:tcPr>
          <w:p w14:paraId="36BB55A7" w14:textId="77777777" w:rsidR="006E7225" w:rsidRDefault="00C666A4">
            <w:r>
              <w:rPr>
                <w:b/>
              </w:rPr>
              <w:t>Article ID</w:t>
            </w:r>
          </w:p>
        </w:tc>
        <w:tc>
          <w:tcPr>
            <w:tcW w:w="13166" w:type="dxa"/>
            <w:shd w:val="clear" w:color="auto" w:fill="auto"/>
            <w:tcMar>
              <w:left w:w="99" w:type="dxa"/>
            </w:tcMar>
          </w:tcPr>
          <w:p w14:paraId="4BD1BFC9" w14:textId="77777777" w:rsidR="006E7225" w:rsidRDefault="00C666A4">
            <w:r>
              <w:t>100176</w:t>
            </w:r>
          </w:p>
        </w:tc>
      </w:tr>
      <w:tr w:rsidR="006E7225" w14:paraId="1FD38F83" w14:textId="77777777">
        <w:tc>
          <w:tcPr>
            <w:tcW w:w="492" w:type="dxa"/>
            <w:shd w:val="clear" w:color="auto" w:fill="FF66CC"/>
            <w:tcMar>
              <w:left w:w="99" w:type="dxa"/>
            </w:tcMar>
          </w:tcPr>
          <w:p w14:paraId="3B0CF276" w14:textId="77777777" w:rsidR="006E7225" w:rsidRDefault="00C666A4">
            <w:r>
              <w:rPr>
                <w:b/>
              </w:rPr>
              <w:t>1</w:t>
            </w:r>
          </w:p>
        </w:tc>
        <w:tc>
          <w:tcPr>
            <w:tcW w:w="1980" w:type="dxa"/>
            <w:shd w:val="clear" w:color="auto" w:fill="FF66CC"/>
            <w:tcMar>
              <w:left w:w="99" w:type="dxa"/>
            </w:tcMar>
          </w:tcPr>
          <w:p w14:paraId="7ABE5E79" w14:textId="77777777" w:rsidR="006E7225" w:rsidRDefault="00C666A4">
            <w:r>
              <w:rPr>
                <w:b/>
              </w:rPr>
              <w:t>Type</w:t>
            </w:r>
          </w:p>
        </w:tc>
        <w:tc>
          <w:tcPr>
            <w:tcW w:w="13166" w:type="dxa"/>
            <w:shd w:val="clear" w:color="auto" w:fill="auto"/>
            <w:tcMar>
              <w:left w:w="99" w:type="dxa"/>
            </w:tcMar>
          </w:tcPr>
          <w:p w14:paraId="743B3E57" w14:textId="77777777" w:rsidR="006E7225" w:rsidRDefault="00C666A4">
            <w:r>
              <w:t>POI</w:t>
            </w:r>
          </w:p>
        </w:tc>
      </w:tr>
      <w:tr w:rsidR="006E7225" w14:paraId="6D11F26B" w14:textId="77777777">
        <w:tc>
          <w:tcPr>
            <w:tcW w:w="492" w:type="dxa"/>
            <w:shd w:val="clear" w:color="auto" w:fill="FF66CC"/>
            <w:tcMar>
              <w:left w:w="99" w:type="dxa"/>
            </w:tcMar>
          </w:tcPr>
          <w:p w14:paraId="12354A77" w14:textId="77777777" w:rsidR="006E7225" w:rsidRDefault="00C666A4">
            <w:r>
              <w:rPr>
                <w:b/>
              </w:rPr>
              <w:t>2</w:t>
            </w:r>
          </w:p>
        </w:tc>
        <w:tc>
          <w:tcPr>
            <w:tcW w:w="1980" w:type="dxa"/>
            <w:shd w:val="clear" w:color="auto" w:fill="FF66CC"/>
            <w:tcMar>
              <w:left w:w="99" w:type="dxa"/>
            </w:tcMar>
          </w:tcPr>
          <w:p w14:paraId="217681B6" w14:textId="77777777" w:rsidR="006E7225" w:rsidRDefault="00C666A4">
            <w:r>
              <w:rPr>
                <w:b/>
              </w:rPr>
              <w:t>Nom de l'attraction</w:t>
            </w:r>
          </w:p>
        </w:tc>
        <w:tc>
          <w:tcPr>
            <w:tcW w:w="13166" w:type="dxa"/>
            <w:shd w:val="clear" w:color="auto" w:fill="auto"/>
            <w:tcMar>
              <w:left w:w="99" w:type="dxa"/>
            </w:tcMar>
          </w:tcPr>
          <w:p w14:paraId="5A5AEBB9" w14:textId="77777777" w:rsidR="006E7225" w:rsidRDefault="00C666A4">
            <w:r>
              <w:t>Concorde</w:t>
            </w:r>
          </w:p>
        </w:tc>
      </w:tr>
      <w:tr w:rsidR="006E7225" w14:paraId="5B485D3B" w14:textId="77777777">
        <w:tc>
          <w:tcPr>
            <w:tcW w:w="492" w:type="dxa"/>
            <w:shd w:val="clear" w:color="auto" w:fill="FF66CC"/>
            <w:tcMar>
              <w:left w:w="99" w:type="dxa"/>
            </w:tcMar>
          </w:tcPr>
          <w:p w14:paraId="648DE762" w14:textId="77777777" w:rsidR="006E7225" w:rsidRDefault="00C666A4">
            <w:r>
              <w:rPr>
                <w:b/>
              </w:rPr>
              <w:t>3</w:t>
            </w:r>
          </w:p>
        </w:tc>
        <w:tc>
          <w:tcPr>
            <w:tcW w:w="1980" w:type="dxa"/>
            <w:shd w:val="clear" w:color="auto" w:fill="FF66CC"/>
            <w:tcMar>
              <w:left w:w="99" w:type="dxa"/>
            </w:tcMar>
          </w:tcPr>
          <w:p w14:paraId="32F285D3" w14:textId="77777777" w:rsidR="006E7225" w:rsidRDefault="00C666A4">
            <w:r>
              <w:rPr>
                <w:b/>
              </w:rPr>
              <w:t>Ville</w:t>
            </w:r>
          </w:p>
        </w:tc>
        <w:tc>
          <w:tcPr>
            <w:tcW w:w="13166" w:type="dxa"/>
            <w:shd w:val="clear" w:color="auto" w:fill="auto"/>
            <w:tcMar>
              <w:left w:w="99" w:type="dxa"/>
            </w:tcMar>
          </w:tcPr>
          <w:p w14:paraId="1D04C6B9" w14:textId="77777777" w:rsidR="006E7225" w:rsidRDefault="00C666A4">
            <w:r>
              <w:t>Paris</w:t>
            </w:r>
          </w:p>
        </w:tc>
      </w:tr>
      <w:tr w:rsidR="006E7225" w14:paraId="399F721E" w14:textId="77777777">
        <w:tc>
          <w:tcPr>
            <w:tcW w:w="492" w:type="dxa"/>
            <w:shd w:val="clear" w:color="auto" w:fill="FF66CC"/>
            <w:tcMar>
              <w:left w:w="99" w:type="dxa"/>
            </w:tcMar>
          </w:tcPr>
          <w:p w14:paraId="022D78DA" w14:textId="77777777" w:rsidR="006E7225" w:rsidRDefault="00C666A4">
            <w:r>
              <w:rPr>
                <w:b/>
              </w:rPr>
              <w:t>4</w:t>
            </w:r>
          </w:p>
        </w:tc>
        <w:tc>
          <w:tcPr>
            <w:tcW w:w="1980" w:type="dxa"/>
            <w:shd w:val="clear" w:color="auto" w:fill="FF66CC"/>
            <w:tcMar>
              <w:left w:w="99" w:type="dxa"/>
            </w:tcMar>
          </w:tcPr>
          <w:p w14:paraId="25820390" w14:textId="77777777" w:rsidR="006E7225" w:rsidRDefault="00C666A4">
            <w:r>
              <w:rPr>
                <w:b/>
              </w:rPr>
              <w:t>ID attraction</w:t>
            </w:r>
          </w:p>
        </w:tc>
        <w:tc>
          <w:tcPr>
            <w:tcW w:w="13166" w:type="dxa"/>
            <w:shd w:val="clear" w:color="auto" w:fill="auto"/>
            <w:tcMar>
              <w:left w:w="99" w:type="dxa"/>
            </w:tcMar>
          </w:tcPr>
          <w:p w14:paraId="07CF5FEB" w14:textId="77777777" w:rsidR="006E7225" w:rsidRDefault="00C666A4">
            <w:r>
              <w:t>715</w:t>
            </w:r>
          </w:p>
        </w:tc>
      </w:tr>
      <w:tr w:rsidR="006E7225" w14:paraId="4A1F3FE4" w14:textId="77777777">
        <w:tc>
          <w:tcPr>
            <w:tcW w:w="492" w:type="dxa"/>
            <w:shd w:val="clear" w:color="auto" w:fill="66FF99"/>
            <w:tcMar>
              <w:left w:w="99" w:type="dxa"/>
            </w:tcMar>
          </w:tcPr>
          <w:p w14:paraId="34E9C822" w14:textId="77777777" w:rsidR="006E7225" w:rsidRDefault="00C666A4">
            <w:r>
              <w:rPr>
                <w:b/>
              </w:rPr>
              <w:t>5</w:t>
            </w:r>
          </w:p>
        </w:tc>
        <w:tc>
          <w:tcPr>
            <w:tcW w:w="1980" w:type="dxa"/>
            <w:shd w:val="clear" w:color="auto" w:fill="66FF99"/>
            <w:tcMar>
              <w:left w:w="99" w:type="dxa"/>
            </w:tcMar>
          </w:tcPr>
          <w:p w14:paraId="07AF9506" w14:textId="77777777" w:rsidR="006E7225" w:rsidRDefault="00C666A4">
            <w:r>
              <w:rPr>
                <w:b/>
              </w:rPr>
              <w:t>Mot clé 1</w:t>
            </w:r>
          </w:p>
        </w:tc>
        <w:tc>
          <w:tcPr>
            <w:tcW w:w="13166" w:type="dxa"/>
            <w:shd w:val="clear" w:color="auto" w:fill="auto"/>
            <w:tcMar>
              <w:left w:w="99" w:type="dxa"/>
            </w:tcMar>
          </w:tcPr>
          <w:p w14:paraId="75F4C465" w14:textId="77777777" w:rsidR="006E7225" w:rsidRDefault="00C666A4">
            <w:r>
              <w:t>hotels Concorde</w:t>
            </w:r>
          </w:p>
        </w:tc>
      </w:tr>
      <w:tr w:rsidR="006E7225" w14:paraId="141E1C60" w14:textId="77777777">
        <w:tc>
          <w:tcPr>
            <w:tcW w:w="492" w:type="dxa"/>
            <w:shd w:val="clear" w:color="auto" w:fill="66FF99"/>
            <w:tcMar>
              <w:left w:w="99" w:type="dxa"/>
            </w:tcMar>
          </w:tcPr>
          <w:p w14:paraId="2BE2E891" w14:textId="77777777" w:rsidR="006E7225" w:rsidRDefault="00C666A4">
            <w:r>
              <w:rPr>
                <w:b/>
              </w:rPr>
              <w:t>6</w:t>
            </w:r>
          </w:p>
        </w:tc>
        <w:tc>
          <w:tcPr>
            <w:tcW w:w="1980" w:type="dxa"/>
            <w:shd w:val="clear" w:color="auto" w:fill="66FF99"/>
            <w:tcMar>
              <w:left w:w="99" w:type="dxa"/>
            </w:tcMar>
          </w:tcPr>
          <w:p w14:paraId="3B00DB3E" w14:textId="77777777" w:rsidR="006E7225" w:rsidRDefault="00C666A4">
            <w:r>
              <w:rPr>
                <w:b/>
              </w:rPr>
              <w:t>Mot clé 2</w:t>
            </w:r>
          </w:p>
        </w:tc>
        <w:tc>
          <w:tcPr>
            <w:tcW w:w="13166" w:type="dxa"/>
            <w:shd w:val="clear" w:color="auto" w:fill="auto"/>
            <w:tcMar>
              <w:left w:w="99" w:type="dxa"/>
            </w:tcMar>
          </w:tcPr>
          <w:p w14:paraId="2AE7A7D3" w14:textId="77777777" w:rsidR="006E7225" w:rsidRDefault="00C666A4">
            <w:r>
              <w:t>best western à la Concorde</w:t>
            </w:r>
          </w:p>
        </w:tc>
      </w:tr>
      <w:tr w:rsidR="006E7225" w14:paraId="36470E83" w14:textId="77777777">
        <w:tc>
          <w:tcPr>
            <w:tcW w:w="492" w:type="dxa"/>
            <w:shd w:val="clear" w:color="auto" w:fill="66FF99"/>
            <w:tcMar>
              <w:left w:w="99" w:type="dxa"/>
            </w:tcMar>
          </w:tcPr>
          <w:p w14:paraId="623356BB" w14:textId="77777777" w:rsidR="006E7225" w:rsidRDefault="00C666A4">
            <w:r>
              <w:rPr>
                <w:b/>
              </w:rPr>
              <w:t>7</w:t>
            </w:r>
          </w:p>
        </w:tc>
        <w:tc>
          <w:tcPr>
            <w:tcW w:w="1980" w:type="dxa"/>
            <w:shd w:val="clear" w:color="auto" w:fill="66FF99"/>
            <w:tcMar>
              <w:left w:w="99" w:type="dxa"/>
            </w:tcMar>
          </w:tcPr>
          <w:p w14:paraId="66932530" w14:textId="77777777" w:rsidR="006E7225" w:rsidRDefault="00C666A4">
            <w:r>
              <w:rPr>
                <w:b/>
              </w:rPr>
              <w:t>Mot clé 3</w:t>
            </w:r>
          </w:p>
        </w:tc>
        <w:tc>
          <w:tcPr>
            <w:tcW w:w="13166" w:type="dxa"/>
            <w:shd w:val="clear" w:color="auto" w:fill="auto"/>
            <w:tcMar>
              <w:left w:w="99" w:type="dxa"/>
            </w:tcMar>
          </w:tcPr>
          <w:p w14:paraId="360699CD" w14:textId="77777777" w:rsidR="006E7225" w:rsidRDefault="00C666A4">
            <w:r>
              <w:t>NA</w:t>
            </w:r>
          </w:p>
        </w:tc>
      </w:tr>
      <w:tr w:rsidR="006E7225" w14:paraId="11461FE0" w14:textId="77777777">
        <w:tc>
          <w:tcPr>
            <w:tcW w:w="492" w:type="dxa"/>
            <w:shd w:val="clear" w:color="auto" w:fill="FF66CC"/>
            <w:tcMar>
              <w:left w:w="99" w:type="dxa"/>
            </w:tcMar>
          </w:tcPr>
          <w:p w14:paraId="5F04848A" w14:textId="77777777" w:rsidR="006E7225" w:rsidRDefault="00C666A4">
            <w:r>
              <w:rPr>
                <w:b/>
              </w:rPr>
              <w:t>8</w:t>
            </w:r>
          </w:p>
        </w:tc>
        <w:tc>
          <w:tcPr>
            <w:tcW w:w="1980" w:type="dxa"/>
            <w:shd w:val="clear" w:color="auto" w:fill="FF66CC"/>
            <w:tcMar>
              <w:left w:w="99" w:type="dxa"/>
            </w:tcMar>
          </w:tcPr>
          <w:p w14:paraId="4B5D90E0" w14:textId="77777777" w:rsidR="006E7225" w:rsidRDefault="00C666A4">
            <w:r>
              <w:rPr>
                <w:b/>
              </w:rPr>
              <w:t>Titre</w:t>
            </w:r>
          </w:p>
        </w:tc>
        <w:tc>
          <w:tcPr>
            <w:tcW w:w="13166" w:type="dxa"/>
            <w:shd w:val="clear" w:color="auto" w:fill="auto"/>
            <w:tcMar>
              <w:left w:w="99" w:type="dxa"/>
            </w:tcMar>
          </w:tcPr>
          <w:p w14:paraId="5F8BCD0C" w14:textId="77777777" w:rsidR="006E7225" w:rsidRDefault="00C666A4">
            <w:r>
              <w:t>Hôtels près de la Concorde à Paris avec Best Western</w:t>
            </w:r>
          </w:p>
        </w:tc>
      </w:tr>
      <w:tr w:rsidR="006E7225" w14:paraId="74A8DEA7" w14:textId="77777777">
        <w:tc>
          <w:tcPr>
            <w:tcW w:w="492" w:type="dxa"/>
            <w:shd w:val="clear" w:color="auto" w:fill="FF66CC"/>
            <w:tcMar>
              <w:left w:w="99" w:type="dxa"/>
            </w:tcMar>
          </w:tcPr>
          <w:p w14:paraId="4A419809" w14:textId="77777777" w:rsidR="006E7225" w:rsidRDefault="00C666A4">
            <w:r>
              <w:rPr>
                <w:b/>
              </w:rPr>
              <w:t>9</w:t>
            </w:r>
          </w:p>
        </w:tc>
        <w:tc>
          <w:tcPr>
            <w:tcW w:w="1980" w:type="dxa"/>
            <w:shd w:val="clear" w:color="auto" w:fill="FF66CC"/>
            <w:tcMar>
              <w:left w:w="99" w:type="dxa"/>
            </w:tcMar>
          </w:tcPr>
          <w:p w14:paraId="51726BEF" w14:textId="77777777" w:rsidR="006E7225" w:rsidRDefault="00C666A4">
            <w:r>
              <w:rPr>
                <w:b/>
              </w:rPr>
              <w:t>Sous-titre 1</w:t>
            </w:r>
          </w:p>
        </w:tc>
        <w:tc>
          <w:tcPr>
            <w:tcW w:w="13166" w:type="dxa"/>
            <w:shd w:val="clear" w:color="auto" w:fill="auto"/>
            <w:tcMar>
              <w:left w:w="99" w:type="dxa"/>
            </w:tcMar>
          </w:tcPr>
          <w:p w14:paraId="2DA3816C" w14:textId="77777777" w:rsidR="006E7225" w:rsidRDefault="00C666A4">
            <w:r>
              <w:t>Best Western à la Concorde</w:t>
            </w:r>
          </w:p>
        </w:tc>
      </w:tr>
      <w:tr w:rsidR="006E7225" w14:paraId="1E597011" w14:textId="77777777">
        <w:tc>
          <w:tcPr>
            <w:tcW w:w="492" w:type="dxa"/>
            <w:shd w:val="clear" w:color="auto" w:fill="3399FF"/>
            <w:tcMar>
              <w:left w:w="99" w:type="dxa"/>
            </w:tcMar>
          </w:tcPr>
          <w:p w14:paraId="0D72A562" w14:textId="77777777" w:rsidR="006E7225" w:rsidRDefault="00C666A4">
            <w:r>
              <w:rPr>
                <w:b/>
              </w:rPr>
              <w:t>10</w:t>
            </w:r>
          </w:p>
        </w:tc>
        <w:tc>
          <w:tcPr>
            <w:tcW w:w="1980" w:type="dxa"/>
            <w:shd w:val="clear" w:color="auto" w:fill="3399FF"/>
            <w:tcMar>
              <w:left w:w="99" w:type="dxa"/>
            </w:tcMar>
          </w:tcPr>
          <w:p w14:paraId="023F45B2" w14:textId="77777777" w:rsidR="006E7225" w:rsidRDefault="00C666A4">
            <w:r>
              <w:rPr>
                <w:b/>
              </w:rPr>
              <w:t xml:space="preserve"> 1</w:t>
            </w:r>
          </w:p>
        </w:tc>
        <w:tc>
          <w:tcPr>
            <w:tcW w:w="13166" w:type="dxa"/>
            <w:shd w:val="clear" w:color="auto" w:fill="auto"/>
            <w:tcMar>
              <w:left w:w="99" w:type="dxa"/>
            </w:tcMar>
          </w:tcPr>
          <w:p w14:paraId="44BCE992" w14:textId="60F7E611" w:rsidR="006E7225" w:rsidRPr="003F1754" w:rsidRDefault="00C666A4">
            <w:r>
              <w:rPr>
                <w:rFonts w:ascii="Liberation Serif" w:hAnsi="Liberation Serif"/>
                <w:color w:val="000000"/>
                <w:sz w:val="21"/>
                <w:szCs w:val="21"/>
              </w:rPr>
              <w:t xml:space="preserve">Sur la Rive droite, la place de la Concorde, dans le 8ème arrondissement de Paris, occupe une place de choix au pied des Champs-Elysées et relie des sites d'exception tels que Montmartre, l'Arc de Triomphe, le boulevard Haussmann et ses célèbres grands magasins, le jardin des Tuileries, l'église de la Madeleine, l'Assemblée nationale, l'Arche de la Défense, l'avenue des Champs Elysée et le musée du Louvre. La place de la Concorde est la plus grande place de Paris. Depuis les &lt;strong&gt;hôtels de la Concorde&lt;/strong&gt;, vous aurez un accès privilégié à ces sites culturels et historiques exceptionnels. Vous logerez au &lt;strong&gt;Best Western à la Concorde&lt;/strong&gt; dans des chambres luxueuses et confortables à la décoration soignée et bénéficierez de la climatisation, d'un accès gratuit et illimité à la wifi, d'un espace de travail et de télévisions à écran plat ainsi que de la mise à disposition d'un business corner et d'un service de pressing. Le personnel expert et polyglotte de &lt;strong&gt;Best Western et Best Western Premier à la Concorde&lt;/strong&gt; vous assure un accueil de qualité et sera à votre disposition pour contribuer à la réussite de votre séjour professionnel ou touristique, seul, en couple, en famille ou entre amis dans la capitale. </w:t>
            </w:r>
          </w:p>
        </w:tc>
      </w:tr>
      <w:tr w:rsidR="006E7225" w14:paraId="7934D417" w14:textId="77777777">
        <w:tc>
          <w:tcPr>
            <w:tcW w:w="492" w:type="dxa"/>
            <w:shd w:val="clear" w:color="auto" w:fill="FF66CC"/>
            <w:tcMar>
              <w:left w:w="99" w:type="dxa"/>
            </w:tcMar>
          </w:tcPr>
          <w:p w14:paraId="682CF079" w14:textId="77777777" w:rsidR="006E7225" w:rsidRDefault="00C666A4">
            <w:r>
              <w:rPr>
                <w:b/>
              </w:rPr>
              <w:t>11</w:t>
            </w:r>
          </w:p>
        </w:tc>
        <w:tc>
          <w:tcPr>
            <w:tcW w:w="1980" w:type="dxa"/>
            <w:shd w:val="clear" w:color="auto" w:fill="FF66CC"/>
            <w:tcMar>
              <w:left w:w="99" w:type="dxa"/>
            </w:tcMar>
          </w:tcPr>
          <w:p w14:paraId="1F1249EB" w14:textId="77777777" w:rsidR="006E7225" w:rsidRDefault="00C666A4">
            <w:r>
              <w:rPr>
                <w:b/>
              </w:rPr>
              <w:t>Sous-titre 2</w:t>
            </w:r>
          </w:p>
        </w:tc>
        <w:tc>
          <w:tcPr>
            <w:tcW w:w="13166" w:type="dxa"/>
            <w:shd w:val="clear" w:color="auto" w:fill="auto"/>
            <w:tcMar>
              <w:left w:w="99" w:type="dxa"/>
            </w:tcMar>
          </w:tcPr>
          <w:p w14:paraId="1BAA8ECB" w14:textId="77777777" w:rsidR="006E7225" w:rsidRDefault="00C666A4">
            <w:r>
              <w:t>Que découvrir à la Concorde et aux alentours ?</w:t>
            </w:r>
          </w:p>
        </w:tc>
      </w:tr>
      <w:tr w:rsidR="006E7225" w14:paraId="676E4E86" w14:textId="77777777">
        <w:tc>
          <w:tcPr>
            <w:tcW w:w="492" w:type="dxa"/>
            <w:shd w:val="clear" w:color="auto" w:fill="3399FF"/>
            <w:tcMar>
              <w:left w:w="99" w:type="dxa"/>
            </w:tcMar>
          </w:tcPr>
          <w:p w14:paraId="7AB96818" w14:textId="77777777" w:rsidR="006E7225" w:rsidRDefault="00C666A4">
            <w:r>
              <w:rPr>
                <w:b/>
              </w:rPr>
              <w:t>12</w:t>
            </w:r>
          </w:p>
        </w:tc>
        <w:tc>
          <w:tcPr>
            <w:tcW w:w="1980" w:type="dxa"/>
            <w:shd w:val="clear" w:color="auto" w:fill="3399FF"/>
            <w:tcMar>
              <w:left w:w="99" w:type="dxa"/>
            </w:tcMar>
          </w:tcPr>
          <w:p w14:paraId="35DB56BB" w14:textId="77777777" w:rsidR="006E7225" w:rsidRDefault="00C666A4">
            <w:r>
              <w:rPr>
                <w:b/>
              </w:rPr>
              <w:t xml:space="preserve"> 2</w:t>
            </w:r>
          </w:p>
        </w:tc>
        <w:tc>
          <w:tcPr>
            <w:tcW w:w="13166" w:type="dxa"/>
            <w:shd w:val="clear" w:color="auto" w:fill="auto"/>
            <w:tcMar>
              <w:left w:w="99" w:type="dxa"/>
            </w:tcMar>
          </w:tcPr>
          <w:p w14:paraId="3A9B2112" w14:textId="77777777" w:rsidR="006E7225" w:rsidRDefault="00C666A4">
            <w:pPr>
              <w:rPr>
                <w:rFonts w:ascii="Liberation Serif" w:hAnsi="Liberation Serif"/>
                <w:color w:val="000000"/>
                <w:sz w:val="21"/>
                <w:szCs w:val="21"/>
              </w:rPr>
            </w:pPr>
            <w:r>
              <w:rPr>
                <w:rFonts w:ascii="Liberation Serif" w:hAnsi="Liberation Serif"/>
                <w:color w:val="000000"/>
                <w:sz w:val="21"/>
                <w:szCs w:val="21"/>
              </w:rPr>
              <w:t xml:space="preserve">Proche du centre de Paris, la place de la Concorde occupe une place de choix, vous permettant ainsi un accès aisé à la plupart des sites touristiques et stratégiques de la capitale. La place de la Concorde est l'extrémité orientale du quartier des Champs Élysées. Par la rue Royale, elle ouvre au nord sur la Madeleine et au sud sur le Palais Bourbon par le pont de la Concorde. Elle jouxte également le quartier de la Madeleine et le jardin des Tuileries. </w:t>
            </w:r>
          </w:p>
          <w:p w14:paraId="6C5080E9" w14:textId="77777777" w:rsidR="006E7225" w:rsidRDefault="00C666A4">
            <w:pPr>
              <w:rPr>
                <w:rFonts w:ascii="Liberation Serif" w:hAnsi="Liberation Serif"/>
                <w:color w:val="000000"/>
                <w:sz w:val="21"/>
                <w:szCs w:val="21"/>
              </w:rPr>
            </w:pPr>
            <w:r>
              <w:rPr>
                <w:rFonts w:ascii="Liberation Serif" w:hAnsi="Liberation Serif"/>
                <w:color w:val="000000"/>
                <w:sz w:val="21"/>
                <w:szCs w:val="21"/>
              </w:rPr>
              <w:t>Du point de vue de l'aménagement urbain, la place de la Concorde, est une des plus importantes créations du Siècle des Lumières. Elle est ornée en son centre de l'obélisque de Louksor, remplaçant la statue équestre de Louis XV érigée initialement mais détruite sous la Révolution. Depuis les &lt;strong&gt;Best Western de la Concorde&lt;/strong&gt;, vous pourrez vous balader dans les quartiers centraux de Paris et serez également à proximité du musée du Louvre et de Notre Dame de Paris.</w:t>
            </w:r>
          </w:p>
        </w:tc>
      </w:tr>
      <w:tr w:rsidR="006E7225" w14:paraId="57E52794" w14:textId="77777777">
        <w:tc>
          <w:tcPr>
            <w:tcW w:w="492" w:type="dxa"/>
            <w:shd w:val="clear" w:color="auto" w:fill="FF66CC"/>
            <w:tcMar>
              <w:left w:w="99" w:type="dxa"/>
            </w:tcMar>
          </w:tcPr>
          <w:p w14:paraId="0DC74978" w14:textId="77777777" w:rsidR="006E7225" w:rsidRDefault="00C666A4">
            <w:r>
              <w:rPr>
                <w:b/>
              </w:rPr>
              <w:t>13</w:t>
            </w:r>
          </w:p>
        </w:tc>
        <w:tc>
          <w:tcPr>
            <w:tcW w:w="1980" w:type="dxa"/>
            <w:shd w:val="clear" w:color="auto" w:fill="FF66CC"/>
            <w:tcMar>
              <w:left w:w="99" w:type="dxa"/>
            </w:tcMar>
          </w:tcPr>
          <w:p w14:paraId="315A2B74" w14:textId="77777777" w:rsidR="006E7225" w:rsidRDefault="00C666A4">
            <w:r>
              <w:rPr>
                <w:b/>
              </w:rPr>
              <w:t>Sous-titre 3</w:t>
            </w:r>
          </w:p>
        </w:tc>
        <w:tc>
          <w:tcPr>
            <w:tcW w:w="13166" w:type="dxa"/>
            <w:shd w:val="clear" w:color="auto" w:fill="auto"/>
            <w:tcMar>
              <w:left w:w="99" w:type="dxa"/>
            </w:tcMar>
          </w:tcPr>
          <w:p w14:paraId="6B41D715" w14:textId="77777777" w:rsidR="006E7225" w:rsidRDefault="00C666A4">
            <w:r>
              <w:t>Informations pratiques</w:t>
            </w:r>
          </w:p>
        </w:tc>
      </w:tr>
      <w:tr w:rsidR="006E7225" w14:paraId="00136762" w14:textId="77777777">
        <w:tc>
          <w:tcPr>
            <w:tcW w:w="492" w:type="dxa"/>
            <w:shd w:val="clear" w:color="auto" w:fill="3399FF"/>
            <w:tcMar>
              <w:left w:w="99" w:type="dxa"/>
            </w:tcMar>
          </w:tcPr>
          <w:p w14:paraId="0D2C48C9" w14:textId="77777777" w:rsidR="006E7225" w:rsidRDefault="00C666A4">
            <w:r>
              <w:rPr>
                <w:b/>
              </w:rPr>
              <w:t>14</w:t>
            </w:r>
          </w:p>
        </w:tc>
        <w:tc>
          <w:tcPr>
            <w:tcW w:w="1980" w:type="dxa"/>
            <w:shd w:val="clear" w:color="auto" w:fill="3399FF"/>
            <w:tcMar>
              <w:left w:w="99" w:type="dxa"/>
            </w:tcMar>
          </w:tcPr>
          <w:p w14:paraId="76F10FB2" w14:textId="77777777" w:rsidR="006E7225" w:rsidRDefault="00C666A4">
            <w:r>
              <w:rPr>
                <w:b/>
              </w:rPr>
              <w:t xml:space="preserve"> 3</w:t>
            </w:r>
          </w:p>
        </w:tc>
        <w:tc>
          <w:tcPr>
            <w:tcW w:w="13166" w:type="dxa"/>
            <w:shd w:val="clear" w:color="auto" w:fill="auto"/>
            <w:tcMar>
              <w:left w:w="99" w:type="dxa"/>
            </w:tcMar>
          </w:tcPr>
          <w:p w14:paraId="694E68B2" w14:textId="45204F5B" w:rsidR="006E7225" w:rsidRPr="003F1754" w:rsidRDefault="00C666A4">
            <w:pPr>
              <w:rPr>
                <w:rFonts w:ascii="Liberation Serif" w:hAnsi="Liberation Serif"/>
                <w:color w:val="000000"/>
                <w:sz w:val="21"/>
                <w:szCs w:val="21"/>
              </w:rPr>
            </w:pPr>
            <w:r>
              <w:rPr>
                <w:rFonts w:ascii="Liberation Serif" w:hAnsi="Liberation Serif"/>
                <w:color w:val="000000"/>
                <w:sz w:val="21"/>
                <w:szCs w:val="21"/>
              </w:rPr>
              <w:t>Les lignes 1, 8 et 12 du métro desservent la station Concorde et vous permettent des déplacements aisés depuis les &lt;strong&gt;hôtels de la place de la Concorde&lt;/strong&gt; à travers la capitale, tout comme les nombreuses lignes de bus dont un pôle d'échange se situe dans le quartier. Un ticket de bus ou de métro grâce auquel vous pourrez vous déplacer dans Paris intra-muros, vous coûtera 1,80€. Le musée du Louvre  est ouvert tous les jours de 9h à 18h sauf le mardi et en nocturne, jusqu'à 21h45 le mercredi et le vendredi. Le musée est fermé les 1</w:t>
            </w:r>
            <w:r>
              <w:rPr>
                <w:rFonts w:ascii="Liberation Serif" w:hAnsi="Liberation Serif"/>
                <w:color w:val="000000"/>
                <w:sz w:val="21"/>
                <w:szCs w:val="21"/>
                <w:vertAlign w:val="superscript"/>
              </w:rPr>
              <w:t>er</w:t>
            </w:r>
            <w:r>
              <w:rPr>
                <w:rFonts w:ascii="Liberation Serif" w:hAnsi="Liberation Serif"/>
                <w:color w:val="000000"/>
                <w:sz w:val="21"/>
                <w:szCs w:val="21"/>
              </w:rPr>
              <w:t xml:space="preserve"> mai, 1</w:t>
            </w:r>
            <w:r>
              <w:rPr>
                <w:rFonts w:ascii="Liberation Serif" w:hAnsi="Liberation Serif"/>
                <w:color w:val="000000"/>
                <w:sz w:val="21"/>
                <w:szCs w:val="21"/>
                <w:vertAlign w:val="superscript"/>
              </w:rPr>
              <w:t>er</w:t>
            </w:r>
            <w:r>
              <w:rPr>
                <w:rFonts w:ascii="Liberation Serif" w:hAnsi="Liberation Serif"/>
                <w:color w:val="000000"/>
                <w:sz w:val="21"/>
                <w:szCs w:val="21"/>
              </w:rPr>
              <w:t xml:space="preserve"> novembre et 25 décembre. Le billet d'entrée coûte 15 euros et est gratuit le premier dimanche du mois d'octobre à mars. L'avenue des Champs Elysées est réservée aux piétons le premier dimanche du mois.</w:t>
            </w:r>
            <w:bookmarkStart w:id="0" w:name="_GoBack"/>
            <w:bookmarkEnd w:id="0"/>
          </w:p>
        </w:tc>
      </w:tr>
    </w:tbl>
    <w:p w14:paraId="0371D19A" w14:textId="77777777" w:rsidR="00A0549F" w:rsidRDefault="00A0549F"/>
    <w:sectPr w:rsidR="00A0549F">
      <w:pgSz w:w="16838" w:h="11906" w:orient="landscape"/>
      <w:pgMar w:top="600" w:right="600" w:bottom="600" w:left="600"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characterSpacingControl w:val="doNotCompress"/>
  <w:compat>
    <w:compatSetting w:name="compatibilityMode" w:uri="http://schemas.microsoft.com/office/word" w:val="12"/>
  </w:compat>
  <w:rsids>
    <w:rsidRoot w:val="006E7225"/>
    <w:rsid w:val="003F1754"/>
    <w:rsid w:val="006E7225"/>
    <w:rsid w:val="00A0549F"/>
    <w:rsid w:val="00C666A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2D9D17"/>
  <w15:docId w15:val="{A09A059C-97B5-455D-B8A7-A1DED0B2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rPr>
      <w:color w:val="00000A"/>
    </w:rPr>
  </w:style>
  <w:style w:type="paragraph" w:styleId="Titre1">
    <w:name w:val="heading 1"/>
    <w:basedOn w:val="Titre"/>
    <w:pPr>
      <w:outlineLvl w:val="0"/>
    </w:pPr>
  </w:style>
  <w:style w:type="paragraph" w:styleId="Titre2">
    <w:name w:val="heading 2"/>
    <w:basedOn w:val="Titre"/>
    <w:pPr>
      <w:outlineLvl w:val="1"/>
    </w:pPr>
  </w:style>
  <w:style w:type="paragraph" w:styleId="Titre3">
    <w:name w:val="heading 3"/>
    <w:basedOn w:val="Titre"/>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Symbol"/>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Quotations">
    <w:name w:val="Quotations"/>
    <w:basedOn w:val="Normal"/>
    <w:qFormat/>
  </w:style>
  <w:style w:type="paragraph" w:customStyle="1" w:styleId="Titreprincipal">
    <w:name w:val="Titre principal"/>
    <w:basedOn w:val="Titre"/>
  </w:style>
  <w:style w:type="paragraph" w:styleId="Sous-titre">
    <w:name w:val="Subtitle"/>
    <w:basedOn w:val="Titre"/>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517</Words>
  <Characters>2849</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Wolff Julien</cp:lastModifiedBy>
  <cp:revision>4</cp:revision>
  <dcterms:created xsi:type="dcterms:W3CDTF">2016-04-20T14:36:00Z</dcterms:created>
  <dcterms:modified xsi:type="dcterms:W3CDTF">2016-05-16T09:35:00Z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