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www.conforama.fr/p/471036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Angle 1 porte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Angle 1 porte 100 cmNO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http://media.conforama.fr/Medias/400000/70000/1000/000/30/G_471036_A.jpg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98 cm</w:t>
            </w:r>
          </w:p>
          <w:p>
            <w:pPr>
              <w:spacing w:after="0"/>
            </w:pPr>
            <w:r>
              <w:t xml:space="preserve">#- Profondeur: 98 cm</w:t>
            </w:r>
          </w:p>
          <w:p>
            <w:pPr>
              <w:spacing w:after="0"/>
            </w:pPr>
            <w:r>
              <w:t xml:space="preserve">#- Poids total colis: 110.9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2016-05-18T09:56:18+02:00</dcterms:created>
  <dcterms:modified xsi:type="dcterms:W3CDTF">2016-05-18T09:56:18+02:00</dcterms:modified>
  <dc:title/>
  <dc:description/>
  <dc:subject/>
  <cp:keywords/>
  <cp:category/>
</cp:coreProperties>
</file>