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www.conforama.fr/p/594001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http://media.conforama.fr/Medias/500000/90000/4000/000/00/G_594001_A.jpg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223.7 cm</w:t>
            </w:r>
          </w:p>
          <w:p>
            <w:pPr>
              <w:spacing w:after="0"/>
            </w:pPr>
            <w:r>
              <w:t xml:space="preserve">#- Largeur: 145.5 cm</w:t>
            </w:r>
          </w:p>
          <w:p>
            <w:pPr>
              <w:spacing w:after="0"/>
            </w:pPr>
            <w:r>
              <w:t xml:space="preserve">#- Profondeur: 56.4 cm</w:t>
            </w:r>
          </w:p>
          <w:p>
            <w:pPr>
              <w:spacing w:after="0"/>
            </w:pPr>
            <w:r>
              <w:t xml:space="preserve">#- Poids total colis: 126.45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chêne relief</w:t>
            </w:r>
          </w:p>
          <w:p>
            <w:pPr>
              <w:spacing w:after="0"/>
            </w:pPr>
            <w:r>
              <w:t xml:space="preserve">#- Matière secondaire: Poignées en pvc avec insert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