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www.conforama.fr/p/594009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http://media.conforama.fr/Medias/500000/90000/4000/000/00/G_594009_A.jpg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98.1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86.7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