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www.conforama.fr/p/471082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http://www.conforama.fr/chambre-literie/chambre-adulte/armoire/porte-50-cm-no-limit-coloris-frene/p/471082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cmNO LIMIT coloris frêne&lt;/strong&gt;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