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524412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www.conforama.fr/p/524412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http://www.conforama.fr/chambre-literie/chambre-adulte/armoire/caisse-1-porte-l-50-cm-no-limit-coloris-blanc/p/524412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1 porte L.50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1 porte L.50 cmNO LIMIT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