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www.conforama.fr/p/581720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http://media.conforama.fr/Medias/500000/80000/1000/700/20/G_581720_A.jpg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138.8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87.8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