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www.conforama.fr/p/585904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pour 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pour armoireTWIST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http://media.conforama.fr/Medias/500000/80000/5000/900/00/G_585904_A.jpg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Blanc brillant,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