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8631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blanc/gri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80000/6000/300/10/G_58631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 /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Noir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