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1" w:history="1">
              <w:r>
                <w:rPr>
                  <w:rStyle w:val="NLink"/>
                </w:rPr>
                <w:t xml:space="preserve">www.conforama.fr/p/582345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placesLAURA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2" w:history="1">
              <w:r>
                <w:rPr>
                  <w:rStyle w:val="NLink"/>
                </w:rPr>
                <w:t xml:space="preserve">http://media.conforama.fr/Medias/500000/80000/2000/300/40/G_582345_A.jpg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(Neo 15)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Profondeur: 69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#- 'Dimension couchage (cm : larg. x long. x epaiss.)': 127x197</w:t>
            </w:r>
          </w:p>
          <w:p>
            <w:pPr>
              <w:spacing w:after="0"/>
            </w:pPr>
            <w:r>
              <w:t xml:space="preserve">#- Epaisseur matelas: 13 cm</w:t>
            </w:r>
          </w:p>
          <w:p>
            <w:pPr>
              <w:spacing w:after="0"/>
            </w:pPr>
            <w:r>
              <w:t xml:space="preserve">#- Dimension colis: 161x61x70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Marron, Vert, Gris, Rouge, Bleu, Prune</w:t>
            </w:r>
          </w:p>
          <w:p>
            <w:pPr>
              <w:spacing w:after="0"/>
            </w:pPr>
            <w:r>
              <w:t xml:space="preserve">#- Technologie matelas: Mousse polyuréthane, desnité 30kg/m3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