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www.conforama.fr/p/586739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FauteuilKENT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http://media.conforama.fr/Medias/500000/80000/6000/700/30/G_586739_A.jpg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112 cm</w:t>
            </w:r>
          </w:p>
          <w:p>
            <w:pPr>
              <w:spacing w:after="0"/>
            </w:pPr>
            <w:r>
              <w:t xml:space="preserve">#- Profondeur: 95.5 cm</w:t>
            </w:r>
          </w:p>
          <w:p>
            <w:pPr>
              <w:spacing w:after="0"/>
            </w:pPr>
            <w:r>
              <w:t xml:space="preserve">#- Poids total colis: 70 kg</w:t>
            </w:r>
          </w:p>
          <w:p>
            <w:pPr>
              <w:spacing w:after="0"/>
            </w:pPr>
            <w:r>
              <w:t xml:space="preserve">#- Dimension colis: 117x91x100.5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'Mousse polyuréthane, densité 23kg/m3 - Suspensions: sangles</w:t>
            </w:r>
          </w:p>
          <w:p>
            <w:pPr>
              <w:spacing w:after="0"/>
            </w:pPr>
            <w:r>
              <w:t xml:space="preserve">#- #- élastiques'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Rouge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