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www.conforama.fr/p/577449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placesSPEEDWAY coloris chocolat/taupe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http://media.conforama.fr/Medias/500000/70000/7000/400/40/G_577449_A.jpg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Chocolat/taupe (F181/D218)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262 cm</w:t>
            </w:r>
          </w:p>
          <w:p>
            <w:pPr>
              <w:spacing w:after="0"/>
            </w:pPr>
            <w:r>
              <w:t xml:space="preserve">#- Profondeur: 224 cm</w:t>
            </w:r>
          </w:p>
          <w:p>
            <w:pPr>
              <w:spacing w:after="0"/>
            </w:pPr>
            <w:r>
              <w:t xml:space="preserve">#- Poids total colis: 126 kg</w:t>
            </w:r>
          </w:p>
          <w:p>
            <w:pPr>
              <w:spacing w:after="0"/>
            </w:pPr>
            <w:r>
              <w:t xml:space="preserve">#- Dimension colis: 167x76x107</w:t>
            </w:r>
          </w:p>
          <w:p>
            <w:pPr>
              <w:spacing w:after="0"/>
            </w:pPr>
            <w:r>
              <w:t xml:space="preserve">#- Dimension colis 2: 228x76x104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 polyuréthane et ouate 150/250g/m2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polyuréthane, densité 21/30 et ouate 150g/m2</w:t>
            </w:r>
          </w:p>
          <w:p>
            <w:pPr>
              <w:spacing w:after="0"/>
            </w:pPr>
            <w:r>
              <w:t xml:space="preserve">#- Suspension: Ressorts zig-zag et sangle fixe</w:t>
            </w:r>
          </w:p>
          <w:p>
            <w:pPr>
              <w:spacing w:after="0"/>
            </w:pPr>
            <w:r>
              <w:t xml:space="preserve">#- Autres teintes disponibles: Gris/gris, Gris clair/gris, Anthracite/gris argenté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