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584967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www.conforama.fr/p/584967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http://media.conforama.fr/Medias/500000/80000/4000/900/60/G_584967_A.jpg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79x63x57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hêtre massif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Mousse polyéther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