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597358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www.conforama.fr/p/597358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2 placesCOOKYE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http://media.conforama.fr/Medias/500000/90000/7000/300/50/G_597358_A.jpg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72 cm</w:t>
            </w:r>
          </w:p>
          <w:p>
            <w:pPr>
              <w:spacing w:after="0"/>
            </w:pPr>
            <w:r>
              <w:t xml:space="preserve">#- Largeur: 124 cm</w:t>
            </w:r>
          </w:p>
          <w:p>
            <w:pPr>
              <w:spacing w:after="0"/>
            </w:pPr>
            <w:r>
              <w:t xml:space="preserve">#- Profondeur: 79 cm</w:t>
            </w:r>
          </w:p>
          <w:p>
            <w:pPr>
              <w:spacing w:after="0"/>
            </w:pPr>
            <w:r>
              <w:t xml:space="preserve">#- Poids total colis: 29 kg</w:t>
            </w:r>
          </w:p>
          <w:p>
            <w:pPr>
              <w:spacing w:after="0"/>
            </w:pPr>
            <w:r>
              <w:t xml:space="preserve">#- Dimension colis: L 125xP 73xH 80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coton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Mousse polyéther et ouate polyester 170 gr/m2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Suspension: Ressorts acier ondulés</w:t>
            </w:r>
          </w:p>
          <w:p>
            <w:pPr>
              <w:spacing w:after="0"/>
            </w:pPr>
            <w:r>
              <w:t xml:space="preserve">#- Revêtement caisse: 100 % coton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