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581743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www.conforama.fr/p/581743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 JAVA 4 coloris brun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http://media.conforama.fr/Medias/500000/80000/1000/700/40/G_581743_A.jpg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100 cm</w:t>
            </w:r>
          </w:p>
          <w:p>
            <w:pPr>
              <w:spacing w:after="0"/>
            </w:pPr>
            <w:r>
              <w:t xml:space="preserve">#- Largeur: 46.5 cm</w:t>
            </w:r>
          </w:p>
          <w:p>
            <w:pPr>
              <w:spacing w:after="0"/>
            </w:pPr>
            <w:r>
              <w:t xml:space="preserve">#- Profondeur d'assise: 58 cm</w:t>
            </w:r>
          </w:p>
          <w:p>
            <w:pPr>
              <w:spacing w:after="0"/>
            </w:pPr>
            <w:r>
              <w:t xml:space="preserve">#- Poids total colis: 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Hêtre massif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bois</w:t>
            </w:r>
          </w:p>
          <w:p>
            <w:pPr>
              <w:spacing w:after="0"/>
            </w:pPr>
            <w:r>
              <w:t xml:space="preserve">#- Finition piètement: Verni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Taupe, noir,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2016-05-18T18:48:51+02:00</dcterms:created>
  <dcterms:modified xsi:type="dcterms:W3CDTF">2016-05-18T18:48:51+02:00</dcterms:modified>
  <dc:title/>
  <dc:description/>
  <dc:subject/>
  <cp:keywords/>
  <cp:category/>
</cp:coreProperties>
</file>