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7" w:history="1">
              <w:r>
                <w:rPr>
                  <w:rStyle w:val="NLink"/>
                </w:rPr>
                <w:t xml:space="preserve">www.conforama.fr/p/553059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tiroirsSPACE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8" w:history="1">
              <w:r>
                <w:rPr>
                  <w:rStyle w:val="NLink"/>
                </w:rPr>
                <w:t xml:space="preserve">http://media.conforama.fr/Medias/500000/50000/3000/000/50/G_553059_A.jpg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Chêne shanon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102.4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41.7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 imitation selon</w:t>
            </w:r>
          </w:p>
          <w:p>
            <w:pPr>
              <w:spacing w:after="0"/>
            </w:pPr>
            <w:r>
              <w:t xml:space="preserve">#- #- coloris</w:t>
            </w:r>
          </w:p>
          <w:p>
            <w:pPr>
              <w:spacing w:after="0"/>
            </w:pPr>
            <w:r>
              <w:t xml:space="preserve">#- Matière secondaire: Poignées en métal epoxy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