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www.conforama.fr/p/572180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ChiffonnierGAUDI coloris gris anthracite/chêne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http://media.conforama.fr/Medias/500000/70000/2000/100/80/G_572180_A.jpg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BLANC/CHENE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42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Matière secondaire: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