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590943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www.conforama.fr/p/590943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4 tiroirsNOLAN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http://media.conforama.fr/Medias/500000/90000/0000/900/40/G_590943_A.jpg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Tiroirs montés sur coulisses invisbles avec ralentisseurs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Largeur: 53.4 cm</w:t>
            </w:r>
          </w:p>
          <w:p>
            <w:pPr>
              <w:spacing w:after="0"/>
            </w:pPr>
            <w:r>
              <w:t xml:space="preserve">#- Profondeur: 46.5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papier décor et plaqué chêne</w:t>
            </w:r>
          </w:p>
          <w:p>
            <w:pPr>
              <w:spacing w:after="0"/>
            </w:pPr>
            <w:r>
              <w:t xml:space="preserve">#- Matière secondaire: Façades en laqué blanc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