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591724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www.conforama.fr/p/591724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CommodeANOUK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http://media.conforama.fr/Medias/500000/90000/1000/700/20/G_591724_A.jpg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'4'</w:t>
            </w:r>
          </w:p>
          <w:p>
            <w:pPr>
              <w:spacing w:after="0"/>
            </w:pPr>
            <w:r>
              <w:t xml:space="preserve">#- Type de glissière: Tiroirs montés sur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97.5 cm</w:t>
            </w:r>
          </w:p>
          <w:p>
            <w:pPr>
              <w:spacing w:after="0"/>
            </w:pPr>
            <w:r>
              <w:t xml:space="preserve">#- Largeur: 105.2 cm</w:t>
            </w:r>
          </w:p>
          <w:p>
            <w:pPr>
              <w:spacing w:after="0"/>
            </w:pPr>
            <w:r>
              <w:t xml:space="preserve">#- Profondeur: 42.9 cm</w:t>
            </w:r>
          </w:p>
          <w:p>
            <w:pPr>
              <w:spacing w:after="0"/>
            </w:pPr>
            <w:r>
              <w:t xml:space="preserve">#- Poids total colis: 39.35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revêtu de papier décor</w:t>
            </w:r>
          </w:p>
          <w:p>
            <w:pPr>
              <w:spacing w:after="0"/>
            </w:pPr>
            <w:r>
              <w:t xml:space="preserve">#- Matière secondaire: Intérieur décor gris imitation textile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