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576305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1" w:history="1">
              <w:r>
                <w:rPr>
                  <w:rStyle w:val="NLink"/>
                </w:rPr>
                <w:t xml:space="preserve">www.conforama.fr/p/576305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195 cm beige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195 cm beigeRELYON BOUTONS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2" w:history="1">
              <w:r>
                <w:rPr>
                  <w:rStyle w:val="NLink"/>
                </w:rPr>
                <w:t xml:space="preserve">http://media.conforama.fr/Medias/500000/70000/6000/300/00/G_576305_A.jpg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Anthracite et Gris clair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122 cm</w:t>
            </w:r>
          </w:p>
          <w:p>
            <w:pPr>
              <w:spacing w:after="0"/>
            </w:pPr>
            <w:r>
              <w:t xml:space="preserve">#- Largeur: 195 cm</w:t>
            </w:r>
          </w:p>
          <w:p>
            <w:pPr>
              <w:spacing w:after="0"/>
            </w:pPr>
            <w:r>
              <w:t xml:space="preserve">#- Epaisseur: 75 mm</w:t>
            </w:r>
          </w:p>
          <w:p>
            <w:pPr>
              <w:spacing w:after="0"/>
            </w:pPr>
            <w:r>
              <w:t xml:space="preserve">#- Poids total colis: 26.7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Structure bois habillée tissu 52% polypropylène 48%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NON GARANTI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