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www.conforama.fr/p/582915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165 cm CAPITON 3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http://media.conforama.fr/Medias/500000/80000/2000/900/10/G_582915_A.jpg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Blanc,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165 cm</w:t>
            </w:r>
          </w:p>
          <w:p>
            <w:pPr>
              <w:spacing w:after="0"/>
            </w:pPr>
            <w:r>
              <w:t xml:space="preserve">#- Epaisseur: 8.5 mm</w:t>
            </w:r>
          </w:p>
          <w:p>
            <w:pPr>
              <w:spacing w:after="0"/>
            </w:pPr>
            <w:r>
              <w:t xml:space="preserve">#- Poids total colis: 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Garnie de mousse polyéther densité 21 kg/m3 et ouate 350g/m2</w:t>
            </w:r>
          </w:p>
          <w:p>
            <w:pPr>
              <w:spacing w:after="0"/>
            </w:pPr>
            <w:r>
              <w:t xml:space="preserve">#- Matière secondaire: Revêtement capitonné 65% polyuréthane, 21% polyester, 14% coton</w:t>
            </w:r>
          </w:p>
          <w:p>
            <w:pPr>
              <w:spacing w:after="0"/>
            </w:pPr>
            <w:r>
              <w:t xml:space="preserve">#- Matière: Structure en panneaux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