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1" w:history="1">
              <w:r>
                <w:rPr>
                  <w:rStyle w:val="NLink"/>
                </w:rPr>
                <w:t xml:space="preserve">www.conforama.fr/p/592543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160x200 cmEASY 3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2" w:history="1">
              <w:r>
                <w:rPr>
                  <w:rStyle w:val="NLink"/>
                </w:rPr>
                <w:t xml:space="preserve">http://media.conforama.fr/Medias/500000/90000/2000/500/40/G_592543_A.jpg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A savoir: Ne convient pas pour des sommiers électriques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Possibilité d'ajouter une tête de lit vendue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brillant et Gris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33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164.8 cm</w:t>
            </w:r>
          </w:p>
          <w:p>
            <w:pPr>
              <w:spacing w:after="0"/>
            </w:pPr>
            <w:r>
              <w:t xml:space="preserve">#- Longueur: 204.7 cm</w:t>
            </w:r>
          </w:p>
          <w:p>
            <w:pPr>
              <w:spacing w:after="0"/>
            </w:pPr>
            <w:r>
              <w:t xml:space="preserve">#- Autres dimensions de couchage disponibles: 140 x 190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#- Matière piètement: Pieds métal finition gris</w:t>
            </w:r>
          </w:p>
          <w:p>
            <w:pPr>
              <w:spacing w:after="0"/>
            </w:pPr>
            <w:r>
              <w:t xml:space="preserve">#- Finition: laque brillante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