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561567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9" w:history="1">
              <w:r>
                <w:rPr>
                  <w:rStyle w:val="NLink"/>
                </w:rPr>
                <w:t xml:space="preserve">www.conforama.fr/p/561567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gonflable  1 personne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gonflable1 personneINTEX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0" w:history="1">
              <w:r>
                <w:rPr>
                  <w:rStyle w:val="NLink"/>
                </w:rPr>
                <w:t xml:space="preserve">http://media.conforama.fr/Medias/500000/60000/1000/500/60/G_561567_A.jpg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Gonfleur automatique integre: Oui</w:t>
            </w:r>
          </w:p>
          <w:p>
            <w:pPr>
              <w:spacing w:after="0"/>
            </w:pPr>
            <w:r>
              <w:t xml:space="preserve">#- Accessoires fournis: Housse de transport</w:t>
            </w:r>
          </w:p>
          <w:p>
            <w:pPr>
              <w:spacing w:after="0"/>
            </w:pPr>
            <w:r>
              <w:t xml:space="preserve">#- Double épaisseur: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99 cm</w:t>
            </w:r>
          </w:p>
          <w:p>
            <w:pPr>
              <w:spacing w:after="0"/>
            </w:pPr>
            <w:r>
              <w:t xml:space="preserve">#- Longueur: 191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Vinyle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6 MOIS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