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575364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7" w:history="1">
              <w:r>
                <w:rPr>
                  <w:rStyle w:val="NLink"/>
                </w:rPr>
                <w:t xml:space="preserve">www.conforama.fr/p/575364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140x190 cmRELYON ASCOT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8" w:history="1">
              <w:r>
                <w:rPr>
                  <w:rStyle w:val="NLink"/>
                </w:rPr>
                <w:t xml:space="preserve">http://media.conforama.fr/Medias/500000/70000/5000/300/60/G_575364_A.jpg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RELYON LIMITED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'1300'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35.2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73% viscose 27% polypropylène</w:t>
            </w:r>
          </w:p>
          <w:p>
            <w:pPr>
              <w:spacing w:after="0"/>
            </w:pPr>
            <w:r>
              <w:t xml:space="preserve">#- Matière 1: Garnissage laine 300 g/m²</w:t>
            </w:r>
          </w:p>
          <w:p>
            <w:pPr>
              <w:spacing w:after="0"/>
            </w:pPr>
            <w:r>
              <w:t xml:space="preserve">#- Matière 2: Fibre respirante AIRSTREAM 20 mm et ouate isolante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7 ANS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