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5" w:history="1">
              <w:r>
                <w:rPr>
                  <w:rStyle w:val="NLink"/>
                </w:rPr>
                <w:t xml:space="preserve">www.conforama.fr/p/587209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cmSIMMONS CHELSEA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6" w:history="1">
              <w:r>
                <w:rPr>
                  <w:rStyle w:val="NLink"/>
                </w:rPr>
                <w:t xml:space="preserve">http://media.conforama.fr/Medias/500000/80000/7000/200/00/G_587209_A.jpg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19.1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Face hiver mousse confort 22kg/m3 2x11mm, ouate polyester 200g/m² + éc</w:t>
            </w:r>
          </w:p>
          <w:p>
            <w:pPr>
              <w:spacing w:after="0"/>
            </w:pPr>
            <w:r>
              <w:t xml:space="preserve">#- Matière 2: Face été mousse confort 11mm 22kg/m3, ouate 300g/m², lin+soie 100g/m²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