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587391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www.conforama.fr/p/587391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90x200 cmSIMMONS 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http://media.conforama.fr/Medias/500000/80000/7000/300/90/G_587391_A.jpg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74% polyester 26% viscose traité antibactérien.</w:t>
            </w:r>
          </w:p>
          <w:p>
            <w:pPr>
              <w:spacing w:after="0"/>
            </w:pPr>
            <w:r>
              <w:t xml:space="preserve">#- Matière 1: Face hiver latex 65kg/m3 14mm,écolaine 200g/m²,mousse confort 22kg/m²</w:t>
            </w:r>
          </w:p>
          <w:p>
            <w:pPr>
              <w:spacing w:after="0"/>
            </w:pPr>
            <w:r>
              <w:t xml:space="preserve">#- Matière 2: Face été mousse de confort 22 kg/m3 11mm et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