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9" w:history="1">
              <w:r>
                <w:rPr>
                  <w:rStyle w:val="NLink"/>
                </w:rPr>
                <w:t xml:space="preserve">www.conforama.fr/p/590760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140x190 cmBULTEX COOL TOUCH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0" w:history="1">
              <w:r>
                <w:rPr>
                  <w:rStyle w:val="NLink"/>
                </w:rPr>
                <w:t xml:space="preserve">http://media.conforama.fr/Medias/500000/90000/0000/700/60/G_590760_A.jpg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36.23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33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99% polyester 1% polyamide</w:t>
            </w:r>
          </w:p>
          <w:p>
            <w:pPr>
              <w:spacing w:after="0"/>
            </w:pPr>
            <w:r>
              <w:t xml:space="preserve">#- Matière 1: C½ur mousse HR Bultex nano 33 kg/m3 15 cm</w:t>
            </w:r>
          </w:p>
          <w:p>
            <w:pPr>
              <w:spacing w:after="0"/>
            </w:pPr>
            <w:r>
              <w:t xml:space="preserve">#- Matière 2: Accueil mousse Bodysoft 50 kg/m3 7 cm.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