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www.conforama.fr/p/590784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cmBULTEX TONIC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http://media.conforama.fr/Medias/500000/90000/0000/700/80/G_590784_A.jpg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39.63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11 cm.</w:t>
            </w:r>
          </w:p>
          <w:p>
            <w:pPr>
              <w:spacing w:after="0"/>
            </w:pPr>
            <w:r>
              <w:t xml:space="preserve">#- Matière 2: Accueil mousse Bultex nano 45 kg/m3 9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