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594930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5" w:history="1">
              <w:r>
                <w:rPr>
                  <w:rStyle w:val="NLink"/>
                </w:rPr>
                <w:t xml:space="preserve">www.conforama.fr/p/594930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90x190 cmMERINOS POPPY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6" w:history="1">
              <w:r>
                <w:rPr>
                  <w:rStyle w:val="NLink"/>
                </w:rPr>
                <w:t xml:space="preserve">http://media.conforama.fr/Medias/500000/90000/4000/900/30/G_594930_A.jpg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POPPY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Anti-acariens et antibactérien</w:t>
            </w:r>
          </w:p>
          <w:p>
            <w:pPr>
              <w:spacing w:after="0"/>
            </w:pPr>
            <w:r>
              <w:t xml:space="preserve">#- Densité mousse: 30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'24'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90x190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16 cm</w:t>
            </w:r>
          </w:p>
          <w:p>
            <w:pPr>
              <w:spacing w:after="0"/>
            </w:pPr>
            <w:r>
              <w:t xml:space="preserve">#- Poids du matelas: 7.462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79% polyester 21% polypropylène</w:t>
            </w:r>
          </w:p>
          <w:p>
            <w:pPr>
              <w:spacing w:after="0"/>
            </w:pPr>
            <w:r>
              <w:t xml:space="preserve">#- Composition du matelas: Mousse HR 30 kg/m3 11 cm</w:t>
            </w:r>
          </w:p>
          <w:p>
            <w:pPr>
              <w:spacing w:after="0"/>
            </w:pPr>
            <w:r>
              <w:t xml:space="preserve">#- Face hiver: Garnissage mousse de confort 20 kg/m3 18 mm et ouate de confort 150</w:t>
            </w:r>
          </w:p>
          <w:p>
            <w:pPr>
              <w:spacing w:after="0"/>
            </w:pPr>
            <w:r>
              <w:t xml:space="preserve">#- #- g/</w:t>
            </w:r>
          </w:p>
          <w:p>
            <w:pPr>
              <w:spacing w:after="0"/>
            </w:pPr>
            <w:r>
              <w:t xml:space="preserve">#- Face été: Garnissage mousse de confort 20 kg/m3 18 mm et ouate de confort 150 g/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  <Relationship Id="rId297" Type="http://schemas.openxmlformats.org/officeDocument/2006/relationships/hyperlink" Target="www.conforama.fr/p/585859" TargetMode="External"/>
  <Relationship Id="rId298" Type="http://schemas.openxmlformats.org/officeDocument/2006/relationships/hyperlink" Target="http://media.conforama.fr/Medias/500000/80000/5000/800/50/G_585859_A.jpg" TargetMode="External"/>
  <Relationship Id="rId299" Type="http://schemas.openxmlformats.org/officeDocument/2006/relationships/hyperlink" Target="www.conforama.fr/p/585862" TargetMode="External"/>
  <Relationship Id="rId300" Type="http://schemas.openxmlformats.org/officeDocument/2006/relationships/hyperlink" Target="http://media.conforama.fr/Medias/500000/80000/5000/800/60/G_585862_A.jpg" TargetMode="External"/>
  <Relationship Id="rId301" Type="http://schemas.openxmlformats.org/officeDocument/2006/relationships/hyperlink" Target="www.conforama.fr/p/585860" TargetMode="External"/>
  <Relationship Id="rId302" Type="http://schemas.openxmlformats.org/officeDocument/2006/relationships/hyperlink" Target="http://media.conforama.fr/Medias/500000/80000/5000/800/60/G_585860_A.jpg" TargetMode="External"/>
  <Relationship Id="rId303" Type="http://schemas.openxmlformats.org/officeDocument/2006/relationships/hyperlink" Target="www.conforama.fr/p/585864" TargetMode="External"/>
  <Relationship Id="rId304" Type="http://schemas.openxmlformats.org/officeDocument/2006/relationships/hyperlink" Target="http://media.conforama.fr/Medias/500000/80000/5000/800/60/G_585864_A.jpg" TargetMode="External"/>
  <Relationship Id="rId305" Type="http://schemas.openxmlformats.org/officeDocument/2006/relationships/hyperlink" Target="www.conforama.fr/p/594930" TargetMode="External"/>
  <Relationship Id="rId306" Type="http://schemas.openxmlformats.org/officeDocument/2006/relationships/hyperlink" Target="http://media.conforama.fr/Medias/500000/90000/4000/900/30/G_5949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