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531204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www.conforama.fr/p/531204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18 paires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18 pairesTRIX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http://media.conforama.fr/Medias/500000/30000/1000/200/00/G_531204_A.jpg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119.8 cm</w:t>
            </w:r>
          </w:p>
          <w:p>
            <w:pPr>
              <w:spacing w:after="0"/>
            </w:pPr>
            <w:r>
              <w:t xml:space="preserve">#- Profondeur: 23 cm</w:t>
            </w:r>
          </w:p>
          <w:p>
            <w:pPr>
              <w:spacing w:after="0"/>
            </w:pPr>
            <w:r>
              <w:t xml:space="preserve">#- Longueur: 77.8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PVC</w:t>
            </w:r>
          </w:p>
          <w:p>
            <w:pPr>
              <w:spacing w:after="0"/>
            </w:pPr>
            <w:r>
              <w:t xml:space="preserve">#- Matière: Panneaux de particules</w:t>
            </w:r>
          </w:p>
          <w:p>
            <w:pPr>
              <w:spacing w:after="0"/>
            </w:pPr>
            <w:r>
              <w:t xml:space="preserve">#- Matière piètement: Fixation murale incluses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