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582495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www.conforama.fr/p/582495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 2 niches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 2 niches + 2 tiroirsTOSCANE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http://media.conforama.fr/Medias/500000/80000/2000/400/90/G_582495_A.jpg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Banc</w:t>
            </w:r>
          </w:p>
          <w:p>
            <w:pPr>
              <w:spacing w:after="0"/>
            </w:pPr>
            <w:r>
              <w:t xml:space="preserve">#- Type de porte: Ouvrante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51 cm</w:t>
            </w:r>
          </w:p>
          <w:p>
            <w:pPr>
              <w:spacing w:after="0"/>
            </w:pPr>
            <w:r>
              <w:t xml:space="preserve">#- Longueur: 45 cm</w:t>
            </w:r>
          </w:p>
          <w:p>
            <w:pPr>
              <w:spacing w:after="0"/>
            </w:pPr>
            <w:r>
              <w:t xml:space="preserve">#- Largeur: 156 cm</w:t>
            </w:r>
          </w:p>
          <w:p>
            <w:pPr>
              <w:spacing w:after="0"/>
            </w:pPr>
            <w:r>
              <w:t xml:space="preserve">#- Poids total colis: 48 kg</w:t>
            </w:r>
          </w:p>
          <w:p>
            <w:pPr>
              <w:spacing w:after="0"/>
            </w:pPr>
            <w:r>
              <w:t xml:space="preserve">#- Supporte un tv de (maximum): 45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fibres de moyenne densité</w:t>
            </w:r>
          </w:p>
          <w:p>
            <w:pPr>
              <w:spacing w:after="0"/>
            </w:pPr>
            <w:r>
              <w:t xml:space="preserve">#- Plateau supérieur: Mélaminé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  <Relationship Id="rId19" Type="http://schemas.openxmlformats.org/officeDocument/2006/relationships/hyperlink" Target="www.conforama.fr/p/584404" TargetMode="External"/>
  <Relationship Id="rId20" Type="http://schemas.openxmlformats.org/officeDocument/2006/relationships/hyperlink" Target="http://media.conforama.fr/Medias/500000/80000/4000/400/00/G_584404_A.jpg" TargetMode="External"/>
  <Relationship Id="rId21" Type="http://schemas.openxmlformats.org/officeDocument/2006/relationships/hyperlink" Target="www.conforama.fr/p/582495" TargetMode="External"/>
  <Relationship Id="rId22" Type="http://schemas.openxmlformats.org/officeDocument/2006/relationships/hyperlink" Target="http://media.conforama.fr/Medias/500000/80000/2000/400/90/G_58249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