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www.conforama.fr/p/584077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tiroirs 2 niches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tiroirs 2 nichesGABIN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http://media.conforama.fr/Medias/500000/80000/4000/000/70/G_584077_A.jpg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Non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50 cm</w:t>
            </w:r>
          </w:p>
          <w:p>
            <w:pPr>
              <w:spacing w:after="0"/>
            </w:pPr>
            <w:r>
              <w:t xml:space="preserve">#- Longueur: 40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Acacia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