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580513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www.conforama.fr/p/580513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Sommier-coffre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Sommier-coffre 140x190 cmNIGHTITUDE HIGH BOX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http://media.conforama.fr/Medias/500000/80000/0000/500/10/G_580513_A.jpg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Type de sommier: avec coffre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Informations complémentaires: Butée en tête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61.8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Métal</w:t>
            </w:r>
          </w:p>
          <w:p>
            <w:pPr>
              <w:spacing w:after="0"/>
            </w:pPr>
            <w:r>
              <w:t xml:space="preserve">#- Matière secondaire: Panneau de particules</w:t>
            </w:r>
          </w:p>
          <w:p>
            <w:pPr>
              <w:spacing w:after="0"/>
            </w:pPr>
            <w:r>
              <w:t xml:space="preserve">#- Matière suspension: Plateau</w:t>
            </w:r>
          </w:p>
          <w:p>
            <w:pPr>
              <w:spacing w:after="0"/>
            </w:pPr>
            <w:r>
              <w:t xml:space="preserve">#- Matière 1: Caisse métal et panneaux recouverts PU</w:t>
            </w:r>
          </w:p>
          <w:p>
            <w:pPr>
              <w:spacing w:after="0"/>
            </w:pPr>
            <w:r>
              <w:t xml:space="preserve">#- Matière 2: Fond rigide avec aération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