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580516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www.conforama.fr/p/580516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Sommier-coffre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Sommier-coffre 160x200 cmNIGHTITUDE HIGH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http://media.conforama.fr/Medias/500000/80000/0000/500/10/G_580516_A.jpg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Informations complémentaires: Butée en tête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70.2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Métal</w:t>
            </w:r>
          </w:p>
          <w:p>
            <w:pPr>
              <w:spacing w:after="0"/>
            </w:pPr>
            <w:r>
              <w:t xml:space="preserve">#- Matière secondaire: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#- Matière 1: Caisse métal et panneaux recouverts PU</w:t>
            </w:r>
          </w:p>
          <w:p>
            <w:pPr>
              <w:spacing w:after="0"/>
            </w:pPr>
            <w:r>
              <w:t xml:space="preserve">#- Matière 2: Fond rigide avec aération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