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www.conforama.fr/p/590831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cmBULTEX PROGRESSIV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http://media.conforama.fr/Medias/500000/90000/0000/800/30/G_590831_A.jpg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5 zones de confort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15.49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2x14 lattes multiplis en 140x190 cm</w:t>
            </w:r>
          </w:p>
          <w:p>
            <w:pPr>
              <w:spacing w:after="0"/>
            </w:pPr>
            <w:r>
              <w:t xml:space="preserve">#- Matière 2: Garnissage mousse 24 kg//m3 30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