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588256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www.conforama.fr/p/588256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basseISLAND coloris chêne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http://media.conforama.fr/Medias/500000/80000/8000/200/50/G_588256_A.jpg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40 cm</w:t>
            </w:r>
          </w:p>
          <w:p>
            <w:pPr>
              <w:spacing w:after="0"/>
            </w:pPr>
            <w:r>
              <w:t xml:space="preserve">#- Longueur maximum: 120 cm</w:t>
            </w:r>
          </w:p>
          <w:p>
            <w:pPr>
              <w:spacing w:after="0"/>
            </w:pPr>
            <w:r>
              <w:t xml:space="preserve">#- Largeur: 30 cm</w:t>
            </w:r>
          </w:p>
          <w:p>
            <w:pPr>
              <w:spacing w:after="0"/>
            </w:pPr>
            <w:r>
              <w:t xml:space="preserve">#- Hauteur minimum: 40 cm</w:t>
            </w:r>
          </w:p>
          <w:p>
            <w:pPr>
              <w:spacing w:after="0"/>
            </w:pPr>
            <w:r>
              <w:t xml:space="preserve">#- Poids total colis: 29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Chêne plaqué à noeuds non défibré</w:t>
            </w:r>
          </w:p>
          <w:p>
            <w:pPr>
              <w:spacing w:after="0"/>
            </w:pPr>
            <w:r>
              <w:t xml:space="preserve">#- Matière piètement: Hêtre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Finition piètement: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