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577348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www.conforama.fr/p/577348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http://media.conforama.fr/Medias/500000/70000/7000/300/40/G_577348_A.jpg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39.8 cm</w:t>
            </w:r>
          </w:p>
          <w:p>
            <w:pPr>
              <w:spacing w:after="0"/>
            </w:pPr>
            <w:r>
              <w:t xml:space="preserve">#- Hauteur: 42.4 cm</w:t>
            </w:r>
          </w:p>
          <w:p>
            <w:pPr>
              <w:spacing w:after="0"/>
            </w:pPr>
            <w:r>
              <w:t xml:space="preserve">#- Profondeur: 37.1 cm</w:t>
            </w:r>
          </w:p>
          <w:p>
            <w:pPr>
              <w:spacing w:after="0"/>
            </w:pPr>
            <w:r>
              <w:t xml:space="preserve">#- Poids total colis: 10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mélaminé</w:t>
            </w:r>
          </w:p>
          <w:p>
            <w:pPr>
              <w:spacing w:after="0"/>
            </w:pPr>
            <w:r>
              <w:t xml:space="preserve">#- Matière: Panneau de particules et panneau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2016-05-18T18:56:54+02:00</dcterms:created>
  <dcterms:modified xsi:type="dcterms:W3CDTF">2016-05-18T18:56:54+02:00</dcterms:modified>
  <dc:title/>
  <dc:description/>
  <dc:subject/>
  <cp:keywords/>
  <cp:category/>
</cp:coreProperties>
</file>